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710D3">
      <w:pPr>
        <w:keepNext w:val="0"/>
        <w:keepLines w:val="0"/>
        <w:pageBreakBefore w:val="0"/>
        <w:widowControl w:val="0"/>
        <w:kinsoku/>
        <w:wordWrap/>
        <w:overflowPunct w:val="0"/>
        <w:bidi w:val="0"/>
        <w:adjustRightInd/>
        <w:snapToGrid/>
        <w:spacing w:line="360" w:lineRule="auto"/>
        <w:ind w:right="136"/>
        <w:rPr>
          <w:rFonts w:hint="eastAsia" w:ascii="仿宋" w:hAnsi="仿宋" w:eastAsia="仿宋" w:cs="仿宋"/>
          <w:highlight w:val="none"/>
        </w:rPr>
      </w:pPr>
      <w:bookmarkStart w:id="0" w:name="_Toc178768243"/>
      <w:bookmarkStart w:id="1" w:name="_Toc233620313"/>
      <w:bookmarkStart w:id="2" w:name="_Toc428651534"/>
      <w:bookmarkStart w:id="3" w:name="_Toc430813313"/>
    </w:p>
    <w:p w14:paraId="1BC0610C">
      <w:pPr>
        <w:keepNext w:val="0"/>
        <w:keepLines w:val="0"/>
        <w:pageBreakBefore w:val="0"/>
        <w:widowControl w:val="0"/>
        <w:kinsoku/>
        <w:wordWrap/>
        <w:overflowPunct w:val="0"/>
        <w:bidi w:val="0"/>
        <w:adjustRightInd/>
        <w:snapToGrid/>
        <w:spacing w:line="360" w:lineRule="auto"/>
        <w:ind w:right="136"/>
        <w:rPr>
          <w:rFonts w:hint="eastAsia" w:ascii="仿宋" w:hAnsi="仿宋" w:eastAsia="仿宋" w:cs="仿宋"/>
          <w:b/>
          <w:bCs/>
          <w:color w:val="auto"/>
          <w:spacing w:val="20"/>
          <w:sz w:val="52"/>
          <w:szCs w:val="52"/>
          <w:highlight w:val="none"/>
        </w:rPr>
      </w:pPr>
      <w:r>
        <w:rPr>
          <w:rFonts w:hint="eastAsia" w:ascii="仿宋" w:hAnsi="仿宋" w:eastAsia="仿宋" w:cs="仿宋"/>
          <w:highlight w:val="none"/>
        </w:rPr>
        <w:drawing>
          <wp:inline distT="0" distB="0" distL="114300" distR="114300">
            <wp:extent cx="1241425" cy="498475"/>
            <wp:effectExtent l="0" t="0" r="635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1241425" cy="498475"/>
                    </a:xfrm>
                    <a:prstGeom prst="rect">
                      <a:avLst/>
                    </a:prstGeom>
                    <a:noFill/>
                    <a:ln>
                      <a:noFill/>
                    </a:ln>
                  </pic:spPr>
                </pic:pic>
              </a:graphicData>
            </a:graphic>
          </wp:inline>
        </w:drawing>
      </w:r>
    </w:p>
    <w:p w14:paraId="0E77346A">
      <w:pPr>
        <w:keepNext w:val="0"/>
        <w:keepLines w:val="0"/>
        <w:pageBreakBefore w:val="0"/>
        <w:widowControl w:val="0"/>
        <w:kinsoku/>
        <w:wordWrap/>
        <w:overflowPunct w:val="0"/>
        <w:bidi w:val="0"/>
        <w:adjustRightInd/>
        <w:snapToGrid/>
        <w:spacing w:before="0" w:after="0" w:line="600" w:lineRule="exact"/>
        <w:contextualSpacing/>
        <w:jc w:val="center"/>
        <w:outlineLvl w:val="9"/>
        <w:rPr>
          <w:rFonts w:hint="eastAsia" w:ascii="仿宋" w:hAnsi="仿宋" w:eastAsia="仿宋" w:cs="仿宋"/>
          <w:b/>
          <w:bCs w:val="0"/>
          <w:color w:val="auto"/>
          <w:kern w:val="0"/>
          <w:sz w:val="30"/>
          <w:szCs w:val="20"/>
          <w:highlight w:val="none"/>
          <w:lang w:val="en-US" w:eastAsia="zh-CN" w:bidi="en-US"/>
        </w:rPr>
      </w:pPr>
    </w:p>
    <w:p w14:paraId="0A23A923">
      <w:pPr>
        <w:keepNext w:val="0"/>
        <w:keepLines w:val="0"/>
        <w:pageBreakBefore w:val="0"/>
        <w:widowControl w:val="0"/>
        <w:kinsoku/>
        <w:wordWrap/>
        <w:overflowPunct w:val="0"/>
        <w:bidi w:val="0"/>
        <w:adjustRightInd/>
        <w:snapToGrid/>
        <w:spacing w:line="360" w:lineRule="auto"/>
        <w:ind w:right="136"/>
        <w:jc w:val="center"/>
        <w:rPr>
          <w:rFonts w:hint="eastAsia" w:ascii="仿宋" w:hAnsi="仿宋" w:eastAsia="仿宋" w:cs="仿宋"/>
          <w:b/>
          <w:color w:val="auto"/>
          <w:w w:val="90"/>
          <w:sz w:val="44"/>
          <w:szCs w:val="44"/>
          <w:highlight w:val="none"/>
          <w:u w:val="single"/>
        </w:rPr>
      </w:pPr>
    </w:p>
    <w:p w14:paraId="1B270F31">
      <w:pPr>
        <w:keepNext w:val="0"/>
        <w:keepLines w:val="0"/>
        <w:pageBreakBefore w:val="0"/>
        <w:widowControl w:val="0"/>
        <w:kinsoku/>
        <w:wordWrap/>
        <w:overflowPunct w:val="0"/>
        <w:bidi w:val="0"/>
        <w:adjustRightInd/>
        <w:snapToGrid/>
        <w:spacing w:line="360" w:lineRule="auto"/>
        <w:ind w:right="136"/>
        <w:jc w:val="center"/>
        <w:rPr>
          <w:rFonts w:hint="eastAsia" w:ascii="仿宋" w:hAnsi="仿宋" w:eastAsia="仿宋" w:cs="仿宋"/>
          <w:b/>
          <w:color w:val="auto"/>
          <w:w w:val="90"/>
          <w:sz w:val="44"/>
          <w:szCs w:val="44"/>
          <w:highlight w:val="none"/>
          <w:u w:val="single"/>
          <w:lang w:val="en-US" w:eastAsia="zh-CN"/>
        </w:rPr>
      </w:pPr>
      <w:r>
        <w:rPr>
          <w:rFonts w:hint="eastAsia" w:ascii="仿宋" w:hAnsi="仿宋" w:eastAsia="仿宋" w:cs="仿宋"/>
          <w:b/>
          <w:color w:val="auto"/>
          <w:w w:val="90"/>
          <w:sz w:val="44"/>
          <w:szCs w:val="44"/>
          <w:highlight w:val="none"/>
          <w:u w:val="single"/>
          <w:lang w:val="en-US" w:eastAsia="zh-CN"/>
        </w:rPr>
        <w:t>湖北文旅集团国际水准文旅服务体系</w:t>
      </w:r>
      <w:r>
        <w:rPr>
          <w:rFonts w:hint="eastAsia" w:ascii="仿宋" w:hAnsi="仿宋" w:eastAsia="仿宋" w:cs="仿宋"/>
          <w:b/>
          <w:color w:val="auto"/>
          <w:w w:val="90"/>
          <w:sz w:val="44"/>
          <w:szCs w:val="44"/>
          <w:highlight w:val="none"/>
          <w:u w:val="single"/>
          <w:lang w:eastAsia="zh-CN"/>
        </w:rPr>
        <w:t>提升采购项目</w:t>
      </w:r>
    </w:p>
    <w:p w14:paraId="58404ED5">
      <w:pPr>
        <w:keepNext w:val="0"/>
        <w:keepLines w:val="0"/>
        <w:pageBreakBefore w:val="0"/>
        <w:widowControl w:val="0"/>
        <w:kinsoku/>
        <w:wordWrap/>
        <w:overflowPunct w:val="0"/>
        <w:bidi w:val="0"/>
        <w:adjustRightInd/>
        <w:snapToGrid/>
        <w:spacing w:line="360" w:lineRule="auto"/>
        <w:ind w:right="136"/>
        <w:jc w:val="center"/>
        <w:rPr>
          <w:rFonts w:hint="eastAsia" w:ascii="仿宋" w:hAnsi="仿宋" w:eastAsia="仿宋" w:cs="仿宋"/>
          <w:b/>
          <w:bCs/>
          <w:color w:val="auto"/>
          <w:spacing w:val="20"/>
          <w:sz w:val="52"/>
          <w:szCs w:val="52"/>
          <w:highlight w:val="none"/>
        </w:rPr>
      </w:pPr>
    </w:p>
    <w:p w14:paraId="1804F38B">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jc w:val="left"/>
        <w:rPr>
          <w:rFonts w:hint="eastAsia" w:ascii="仿宋" w:hAnsi="仿宋" w:eastAsia="仿宋" w:cs="仿宋"/>
          <w:color w:val="auto"/>
          <w:kern w:val="0"/>
          <w:sz w:val="24"/>
          <w:highlight w:val="none"/>
        </w:rPr>
      </w:pPr>
    </w:p>
    <w:p w14:paraId="1C647BA8">
      <w:pPr>
        <w:keepNext w:val="0"/>
        <w:keepLines w:val="0"/>
        <w:pageBreakBefore w:val="0"/>
        <w:widowControl w:val="0"/>
        <w:kinsoku/>
        <w:wordWrap/>
        <w:overflowPunct w:val="0"/>
        <w:bidi w:val="0"/>
        <w:adjustRightInd/>
        <w:snapToGrid/>
        <w:spacing w:line="360" w:lineRule="auto"/>
        <w:ind w:right="136"/>
        <w:jc w:val="center"/>
        <w:rPr>
          <w:rFonts w:hint="eastAsia" w:ascii="仿宋" w:hAnsi="仿宋" w:eastAsia="仿宋" w:cs="仿宋"/>
          <w:b/>
          <w:bCs/>
          <w:color w:val="auto"/>
          <w:spacing w:val="20"/>
          <w:sz w:val="48"/>
          <w:szCs w:val="48"/>
          <w:highlight w:val="none"/>
        </w:rPr>
      </w:pPr>
    </w:p>
    <w:p w14:paraId="4326BAFA">
      <w:pPr>
        <w:keepNext w:val="0"/>
        <w:keepLines w:val="0"/>
        <w:pageBreakBefore w:val="0"/>
        <w:widowControl w:val="0"/>
        <w:kinsoku/>
        <w:wordWrap/>
        <w:overflowPunct w:val="0"/>
        <w:bidi w:val="0"/>
        <w:adjustRightInd/>
        <w:snapToGrid/>
        <w:jc w:val="center"/>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rPr>
        <w:t>询比采购文件</w:t>
      </w:r>
    </w:p>
    <w:p w14:paraId="0F6A8672">
      <w:pPr>
        <w:keepNext w:val="0"/>
        <w:keepLines w:val="0"/>
        <w:pageBreakBefore w:val="0"/>
        <w:widowControl w:val="0"/>
        <w:kinsoku/>
        <w:wordWrap/>
        <w:overflowPunct w:val="0"/>
        <w:bidi w:val="0"/>
        <w:adjustRightInd/>
        <w:snapToGrid/>
        <w:spacing w:line="300" w:lineRule="auto"/>
        <w:ind w:firstLine="482" w:firstLineChars="200"/>
        <w:rPr>
          <w:rFonts w:hint="eastAsia" w:ascii="仿宋" w:hAnsi="仿宋" w:eastAsia="仿宋" w:cs="仿宋"/>
          <w:b/>
          <w:color w:val="auto"/>
          <w:sz w:val="24"/>
          <w:highlight w:val="none"/>
        </w:rPr>
      </w:pPr>
    </w:p>
    <w:p w14:paraId="07A07062">
      <w:pPr>
        <w:keepNext w:val="0"/>
        <w:keepLines w:val="0"/>
        <w:pageBreakBefore w:val="0"/>
        <w:widowControl w:val="0"/>
        <w:kinsoku/>
        <w:wordWrap/>
        <w:overflowPunct w:val="0"/>
        <w:bidi w:val="0"/>
        <w:adjustRightInd/>
        <w:snapToGrid/>
        <w:spacing w:line="300" w:lineRule="auto"/>
        <w:ind w:firstLine="482" w:firstLineChars="200"/>
        <w:rPr>
          <w:rFonts w:hint="eastAsia" w:ascii="仿宋" w:hAnsi="仿宋" w:eastAsia="仿宋" w:cs="仿宋"/>
          <w:b/>
          <w:color w:val="auto"/>
          <w:sz w:val="24"/>
          <w:highlight w:val="none"/>
        </w:rPr>
      </w:pPr>
    </w:p>
    <w:p w14:paraId="5C1693C6">
      <w:pPr>
        <w:keepNext w:val="0"/>
        <w:keepLines w:val="0"/>
        <w:pageBreakBefore w:val="0"/>
        <w:widowControl w:val="0"/>
        <w:kinsoku/>
        <w:wordWrap/>
        <w:overflowPunct w:val="0"/>
        <w:bidi w:val="0"/>
        <w:adjustRightInd/>
        <w:snapToGrid/>
        <w:rPr>
          <w:rFonts w:hint="eastAsia" w:ascii="仿宋" w:hAnsi="仿宋" w:eastAsia="仿宋" w:cs="仿宋"/>
          <w:color w:val="auto"/>
          <w:sz w:val="36"/>
          <w:szCs w:val="36"/>
          <w:highlight w:val="none"/>
        </w:rPr>
      </w:pPr>
    </w:p>
    <w:p w14:paraId="1004F877">
      <w:pPr>
        <w:keepNext w:val="0"/>
        <w:keepLines w:val="0"/>
        <w:pageBreakBefore w:val="0"/>
        <w:widowControl w:val="0"/>
        <w:kinsoku/>
        <w:wordWrap/>
        <w:overflowPunct w:val="0"/>
        <w:bidi w:val="0"/>
        <w:adjustRightInd/>
        <w:snapToGrid/>
        <w:rPr>
          <w:rFonts w:hint="eastAsia" w:ascii="仿宋" w:hAnsi="仿宋" w:eastAsia="仿宋" w:cs="仿宋"/>
          <w:color w:val="auto"/>
          <w:sz w:val="36"/>
          <w:szCs w:val="36"/>
          <w:highlight w:val="none"/>
        </w:rPr>
      </w:pPr>
    </w:p>
    <w:p w14:paraId="741F3985">
      <w:pPr>
        <w:keepNext w:val="0"/>
        <w:keepLines w:val="0"/>
        <w:pageBreakBefore w:val="0"/>
        <w:widowControl w:val="0"/>
        <w:kinsoku/>
        <w:wordWrap/>
        <w:overflowPunct w:val="0"/>
        <w:bidi w:val="0"/>
        <w:adjustRightInd/>
        <w:snapToGrid/>
        <w:rPr>
          <w:rFonts w:hint="eastAsia" w:ascii="仿宋" w:hAnsi="仿宋" w:eastAsia="仿宋" w:cs="仿宋"/>
          <w:color w:val="auto"/>
          <w:sz w:val="36"/>
          <w:szCs w:val="36"/>
          <w:highlight w:val="none"/>
        </w:rPr>
      </w:pPr>
    </w:p>
    <w:p w14:paraId="553B0B08">
      <w:pPr>
        <w:keepNext w:val="0"/>
        <w:keepLines w:val="0"/>
        <w:pageBreakBefore w:val="0"/>
        <w:widowControl w:val="0"/>
        <w:kinsoku/>
        <w:wordWrap/>
        <w:overflowPunct w:val="0"/>
        <w:bidi w:val="0"/>
        <w:adjustRightInd/>
        <w:snapToGrid/>
        <w:spacing w:line="360" w:lineRule="auto"/>
        <w:rPr>
          <w:rFonts w:hint="eastAsia" w:ascii="仿宋" w:hAnsi="仿宋" w:eastAsia="仿宋" w:cs="仿宋"/>
          <w:color w:val="auto"/>
          <w:sz w:val="36"/>
          <w:szCs w:val="36"/>
          <w:highlight w:val="none"/>
        </w:rPr>
      </w:pPr>
    </w:p>
    <w:p w14:paraId="04067DA9">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spacing w:line="360" w:lineRule="auto"/>
        <w:jc w:val="left"/>
        <w:rPr>
          <w:rFonts w:hint="eastAsia" w:ascii="仿宋" w:hAnsi="仿宋" w:eastAsia="仿宋" w:cs="仿宋"/>
          <w:color w:val="auto"/>
          <w:kern w:val="0"/>
          <w:sz w:val="24"/>
          <w:highlight w:val="none"/>
        </w:rPr>
      </w:pPr>
    </w:p>
    <w:p w14:paraId="4BFA4F3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spacing w:line="360" w:lineRule="auto"/>
        <w:jc w:val="left"/>
        <w:rPr>
          <w:rFonts w:hint="eastAsia" w:ascii="仿宋" w:hAnsi="仿宋" w:eastAsia="仿宋" w:cs="仿宋"/>
          <w:color w:val="auto"/>
          <w:kern w:val="0"/>
          <w:sz w:val="24"/>
          <w:highlight w:val="none"/>
        </w:rPr>
      </w:pPr>
    </w:p>
    <w:p w14:paraId="65761522">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spacing w:line="360" w:lineRule="auto"/>
        <w:jc w:val="left"/>
        <w:rPr>
          <w:rFonts w:hint="eastAsia" w:ascii="仿宋" w:hAnsi="仿宋" w:eastAsia="仿宋" w:cs="仿宋"/>
          <w:color w:val="auto"/>
          <w:kern w:val="0"/>
          <w:sz w:val="24"/>
          <w:highlight w:val="none"/>
        </w:rPr>
      </w:pPr>
    </w:p>
    <w:p w14:paraId="5D891758">
      <w:pPr>
        <w:keepNext w:val="0"/>
        <w:keepLines w:val="0"/>
        <w:pageBreakBefore w:val="0"/>
        <w:widowControl w:val="0"/>
        <w:kinsoku/>
        <w:wordWrap/>
        <w:overflowPunct w:val="0"/>
        <w:bidi w:val="0"/>
        <w:adjustRightInd/>
        <w:snapToGrid/>
        <w:spacing w:after="400" w:line="360" w:lineRule="auto"/>
        <w:ind w:leftChars="400" w:firstLine="867" w:firstLineChars="270"/>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采购人</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湖北文化旅游集团有限公司</w:t>
      </w:r>
    </w:p>
    <w:p w14:paraId="1FF96F47">
      <w:pPr>
        <w:keepNext w:val="0"/>
        <w:keepLines w:val="0"/>
        <w:pageBreakBefore w:val="0"/>
        <w:widowControl w:val="0"/>
        <w:kinsoku/>
        <w:wordWrap/>
        <w:overflowPunct w:val="0"/>
        <w:bidi w:val="0"/>
        <w:adjustRightInd/>
        <w:snapToGrid/>
        <w:spacing w:after="400" w:line="360" w:lineRule="auto"/>
        <w:ind w:leftChars="400" w:firstLine="867" w:firstLineChars="270"/>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日</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期：</w:t>
      </w:r>
      <w:r>
        <w:rPr>
          <w:rFonts w:hint="eastAsia" w:ascii="仿宋" w:hAnsi="仿宋" w:eastAsia="仿宋" w:cs="仿宋"/>
          <w:b/>
          <w:color w:val="auto"/>
          <w:sz w:val="32"/>
          <w:szCs w:val="32"/>
          <w:highlight w:val="none"/>
          <w:u w:val="single"/>
          <w:lang w:val="en-US" w:eastAsia="zh-CN"/>
        </w:rPr>
        <w:t>2026年6月</w:t>
      </w:r>
    </w:p>
    <w:p w14:paraId="082EB445">
      <w:pPr>
        <w:keepNext w:val="0"/>
        <w:keepLines w:val="0"/>
        <w:pageBreakBefore w:val="0"/>
        <w:widowControl w:val="0"/>
        <w:kinsoku/>
        <w:wordWrap/>
        <w:overflowPunct w:val="0"/>
        <w:bidi w:val="0"/>
        <w:adjustRightInd/>
        <w:snapToGrid/>
        <w:jc w:val="left"/>
        <w:rPr>
          <w:rFonts w:hint="eastAsia" w:ascii="仿宋" w:hAnsi="仿宋" w:eastAsia="仿宋" w:cs="仿宋"/>
          <w:b/>
          <w:bCs/>
          <w:color w:val="auto"/>
          <w:kern w:val="0"/>
          <w:sz w:val="44"/>
          <w:szCs w:val="44"/>
          <w:highlight w:val="none"/>
          <w:lang w:bidi="en-US"/>
        </w:rPr>
      </w:pPr>
      <w:r>
        <w:rPr>
          <w:rFonts w:hint="eastAsia" w:ascii="仿宋" w:hAnsi="仿宋" w:eastAsia="仿宋" w:cs="仿宋"/>
          <w:b/>
          <w:bCs/>
          <w:color w:val="auto"/>
          <w:kern w:val="0"/>
          <w:sz w:val="44"/>
          <w:szCs w:val="44"/>
          <w:highlight w:val="none"/>
          <w:lang w:bidi="en-US"/>
        </w:rPr>
        <w:br w:type="page"/>
      </w:r>
    </w:p>
    <w:p w14:paraId="2082215B">
      <w:pPr>
        <w:keepNext w:val="0"/>
        <w:keepLines w:val="0"/>
        <w:pageBreakBefore w:val="0"/>
        <w:widowControl w:val="0"/>
        <w:tabs>
          <w:tab w:val="right" w:leader="dot" w:pos="8971"/>
        </w:tabs>
        <w:kinsoku/>
        <w:wordWrap/>
        <w:overflowPunct w:val="0"/>
        <w:bidi w:val="0"/>
        <w:adjustRightInd/>
        <w:snapToGrid/>
        <w:spacing w:after="465"/>
        <w:ind w:firstLine="0"/>
        <w:jc w:val="center"/>
        <w:rPr>
          <w:rFonts w:hint="eastAsia" w:ascii="仿宋" w:hAnsi="仿宋" w:eastAsia="仿宋" w:cs="仿宋"/>
          <w:b/>
          <w:bCs/>
          <w:color w:val="auto"/>
          <w:kern w:val="0"/>
          <w:sz w:val="44"/>
          <w:szCs w:val="44"/>
          <w:highlight w:val="none"/>
          <w:lang w:val="en-US" w:eastAsia="zh-CN" w:bidi="en-US"/>
        </w:rPr>
      </w:pPr>
      <w:r>
        <w:rPr>
          <w:rFonts w:hint="eastAsia" w:ascii="仿宋" w:hAnsi="仿宋" w:eastAsia="仿宋" w:cs="仿宋"/>
          <w:b/>
          <w:bCs/>
          <w:color w:val="auto"/>
          <w:kern w:val="0"/>
          <w:sz w:val="44"/>
          <w:szCs w:val="44"/>
          <w:highlight w:val="none"/>
          <w:lang w:val="en-US" w:eastAsia="zh-CN" w:bidi="en-US"/>
        </w:rPr>
        <w:t>目  录</w:t>
      </w:r>
    </w:p>
    <w:p w14:paraId="55E7D0CC">
      <w:pPr>
        <w:pStyle w:val="11"/>
        <w:tabs>
          <w:tab w:val="right" w:leader="dot" w:pos="9740"/>
        </w:tabs>
        <w:rPr>
          <w:rFonts w:hint="eastAsia" w:ascii="仿宋" w:hAnsi="仿宋" w:eastAsia="仿宋" w:cs="仿宋"/>
        </w:rPr>
      </w:pPr>
      <w:bookmarkStart w:id="4" w:name="_Hlt535815812"/>
      <w:bookmarkEnd w:id="4"/>
      <w:bookmarkStart w:id="5" w:name="_Hlt535832675"/>
      <w:bookmarkEnd w:id="5"/>
      <w:bookmarkStart w:id="6" w:name="_Hlt536069701"/>
      <w:bookmarkEnd w:id="6"/>
      <w:bookmarkStart w:id="7" w:name="_Hlt535832662"/>
      <w:bookmarkEnd w:id="7"/>
      <w:bookmarkStart w:id="8" w:name="_Hlt535891864"/>
      <w:bookmarkEnd w:id="8"/>
      <w:r>
        <w:rPr>
          <w:rFonts w:hint="eastAsia" w:ascii="仿宋" w:hAnsi="仿宋" w:eastAsia="仿宋" w:cs="仿宋"/>
          <w:b/>
          <w:bCs/>
          <w:color w:val="auto"/>
          <w:kern w:val="44"/>
          <w:sz w:val="44"/>
          <w:szCs w:val="44"/>
          <w:highlight w:val="none"/>
          <w:lang w:val="en-US" w:eastAsia="zh-CN" w:bidi="ar-SA"/>
        </w:rPr>
        <w:fldChar w:fldCharType="begin"/>
      </w:r>
      <w:r>
        <w:rPr>
          <w:rFonts w:hint="eastAsia" w:ascii="仿宋" w:hAnsi="仿宋" w:eastAsia="仿宋" w:cs="仿宋"/>
          <w:b/>
          <w:bCs/>
          <w:color w:val="auto"/>
          <w:kern w:val="44"/>
          <w:sz w:val="44"/>
          <w:szCs w:val="44"/>
          <w:highlight w:val="none"/>
          <w:lang w:val="en-US" w:eastAsia="zh-CN" w:bidi="ar-SA"/>
        </w:rPr>
        <w:instrText xml:space="preserve">TOC \o "1-1" \h \u </w:instrText>
      </w:r>
      <w:r>
        <w:rPr>
          <w:rFonts w:hint="eastAsia" w:ascii="仿宋" w:hAnsi="仿宋" w:eastAsia="仿宋" w:cs="仿宋"/>
          <w:b/>
          <w:bCs/>
          <w:color w:val="auto"/>
          <w:kern w:val="44"/>
          <w:sz w:val="44"/>
          <w:szCs w:val="44"/>
          <w:highlight w:val="none"/>
          <w:lang w:val="en-US" w:eastAsia="zh-CN" w:bidi="ar-SA"/>
        </w:rPr>
        <w:fldChar w:fldCharType="separate"/>
      </w: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_Toc22090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第一章  询比采购公告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_Toc22090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bCs/>
          <w:color w:val="auto"/>
          <w:kern w:val="44"/>
          <w:szCs w:val="44"/>
          <w:highlight w:val="none"/>
          <w:lang w:val="en-US" w:eastAsia="zh-CN" w:bidi="ar-SA"/>
        </w:rPr>
        <w:fldChar w:fldCharType="end"/>
      </w:r>
    </w:p>
    <w:p w14:paraId="6F28DBBB">
      <w:pPr>
        <w:pStyle w:val="11"/>
        <w:tabs>
          <w:tab w:val="right" w:leader="dot" w:pos="9740"/>
        </w:tabs>
        <w:rPr>
          <w:rFonts w:hint="eastAsia" w:ascii="仿宋" w:hAnsi="仿宋" w:eastAsia="仿宋" w:cs="仿宋"/>
        </w:rPr>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_Toc5624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_Toc5624 \h </w:instrText>
      </w:r>
      <w:r>
        <w:rPr>
          <w:rFonts w:hint="eastAsia" w:ascii="仿宋" w:hAnsi="仿宋" w:eastAsia="仿宋" w:cs="仿宋"/>
        </w:rPr>
        <w:fldChar w:fldCharType="separate"/>
      </w:r>
      <w:r>
        <w:rPr>
          <w:rFonts w:hint="eastAsia" w:ascii="仿宋" w:hAnsi="仿宋" w:eastAsia="仿宋" w:cs="仿宋"/>
        </w:rPr>
        <w:t>- 7 -</w:t>
      </w:r>
      <w:r>
        <w:rPr>
          <w:rFonts w:hint="eastAsia" w:ascii="仿宋" w:hAnsi="仿宋" w:eastAsia="仿宋" w:cs="仿宋"/>
        </w:rPr>
        <w:fldChar w:fldCharType="end"/>
      </w:r>
      <w:r>
        <w:rPr>
          <w:rFonts w:hint="eastAsia" w:ascii="仿宋" w:hAnsi="仿宋" w:eastAsia="仿宋" w:cs="仿宋"/>
          <w:bCs/>
          <w:color w:val="auto"/>
          <w:kern w:val="44"/>
          <w:szCs w:val="44"/>
          <w:highlight w:val="none"/>
          <w:lang w:val="en-US" w:eastAsia="zh-CN" w:bidi="ar-SA"/>
        </w:rPr>
        <w:fldChar w:fldCharType="end"/>
      </w:r>
    </w:p>
    <w:p w14:paraId="2703CD54">
      <w:pPr>
        <w:pStyle w:val="11"/>
        <w:tabs>
          <w:tab w:val="right" w:leader="dot" w:pos="9740"/>
        </w:tabs>
        <w:rPr>
          <w:rFonts w:hint="eastAsia" w:ascii="仿宋" w:hAnsi="仿宋" w:eastAsia="仿宋" w:cs="仿宋"/>
        </w:rPr>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_Toc3775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第三章  评审办法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_Toc3775 \h </w:instrText>
      </w:r>
      <w:r>
        <w:rPr>
          <w:rFonts w:hint="eastAsia" w:ascii="仿宋" w:hAnsi="仿宋" w:eastAsia="仿宋" w:cs="仿宋"/>
        </w:rPr>
        <w:fldChar w:fldCharType="separate"/>
      </w:r>
      <w:r>
        <w:rPr>
          <w:rFonts w:hint="eastAsia" w:ascii="仿宋" w:hAnsi="仿宋" w:eastAsia="仿宋" w:cs="仿宋"/>
        </w:rPr>
        <w:t>- 13 -</w:t>
      </w:r>
      <w:r>
        <w:rPr>
          <w:rFonts w:hint="eastAsia" w:ascii="仿宋" w:hAnsi="仿宋" w:eastAsia="仿宋" w:cs="仿宋"/>
        </w:rPr>
        <w:fldChar w:fldCharType="end"/>
      </w:r>
      <w:r>
        <w:rPr>
          <w:rFonts w:hint="eastAsia" w:ascii="仿宋" w:hAnsi="仿宋" w:eastAsia="仿宋" w:cs="仿宋"/>
          <w:bCs/>
          <w:color w:val="auto"/>
          <w:kern w:val="44"/>
          <w:szCs w:val="44"/>
          <w:highlight w:val="none"/>
          <w:lang w:val="en-US" w:eastAsia="zh-CN" w:bidi="ar-SA"/>
        </w:rPr>
        <w:fldChar w:fldCharType="end"/>
      </w:r>
    </w:p>
    <w:p w14:paraId="1B7F7320">
      <w:pPr>
        <w:pStyle w:val="11"/>
        <w:tabs>
          <w:tab w:val="right" w:leader="dot" w:pos="9740"/>
        </w:tabs>
        <w:rPr>
          <w:rFonts w:hint="eastAsia" w:ascii="仿宋" w:hAnsi="仿宋" w:eastAsia="仿宋" w:cs="仿宋"/>
        </w:rPr>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_Toc30371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第四章  合同条款及格式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_Toc30371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bCs/>
          <w:color w:val="auto"/>
          <w:kern w:val="44"/>
          <w:szCs w:val="44"/>
          <w:highlight w:val="none"/>
          <w:lang w:val="en-US" w:eastAsia="zh-CN" w:bidi="ar-SA"/>
        </w:rPr>
        <w:fldChar w:fldCharType="end"/>
      </w:r>
    </w:p>
    <w:p w14:paraId="445CD858">
      <w:pPr>
        <w:pStyle w:val="11"/>
        <w:tabs>
          <w:tab w:val="right" w:leader="dot" w:pos="9740"/>
        </w:tabs>
        <w:rPr>
          <w:rFonts w:hint="eastAsia" w:ascii="仿宋" w:hAnsi="仿宋" w:eastAsia="仿宋" w:cs="仿宋"/>
        </w:rPr>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_Toc6976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第五章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_Toc6976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bCs/>
          <w:color w:val="auto"/>
          <w:kern w:val="44"/>
          <w:szCs w:val="44"/>
          <w:highlight w:val="none"/>
          <w:lang w:val="en-US" w:eastAsia="zh-CN" w:bidi="ar-SA"/>
        </w:rPr>
        <w:fldChar w:fldCharType="end"/>
      </w:r>
    </w:p>
    <w:p w14:paraId="06B80ED9">
      <w:pPr>
        <w:pStyle w:val="11"/>
        <w:tabs>
          <w:tab w:val="right" w:leader="dot" w:pos="9740"/>
        </w:tabs>
        <w:rPr>
          <w:rFonts w:hint="eastAsia" w:ascii="仿宋" w:hAnsi="仿宋" w:eastAsia="仿宋" w:cs="仿宋"/>
        </w:rPr>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_Toc24511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第六章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_Toc24511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bCs/>
          <w:color w:val="auto"/>
          <w:kern w:val="44"/>
          <w:szCs w:val="44"/>
          <w:highlight w:val="none"/>
          <w:lang w:val="en-US" w:eastAsia="zh-CN" w:bidi="ar-SA"/>
        </w:rPr>
        <w:fldChar w:fldCharType="end"/>
      </w:r>
    </w:p>
    <w:p w14:paraId="376029F8">
      <w:pPr>
        <w:keepNext w:val="0"/>
        <w:keepLines w:val="0"/>
        <w:pageBreakBefore w:val="0"/>
        <w:widowControl w:val="0"/>
        <w:kinsoku/>
        <w:wordWrap/>
        <w:overflowPunct w:val="0"/>
        <w:bidi w:val="0"/>
        <w:adjustRightInd/>
        <w:snapToGrid/>
        <w:spacing w:before="120" w:beforeLines="50" w:after="120" w:afterLines="50" w:line="360" w:lineRule="auto"/>
        <w:jc w:val="center"/>
        <w:outlineLvl w:val="9"/>
        <w:rPr>
          <w:rFonts w:hint="eastAsia" w:ascii="仿宋" w:hAnsi="仿宋" w:eastAsia="仿宋" w:cs="仿宋"/>
          <w:b/>
          <w:bCs/>
          <w:color w:val="auto"/>
          <w:kern w:val="44"/>
          <w:sz w:val="44"/>
          <w:szCs w:val="44"/>
          <w:highlight w:val="none"/>
          <w:lang w:val="en-US" w:eastAsia="zh-CN" w:bidi="ar-SA"/>
        </w:rPr>
      </w:pPr>
      <w:r>
        <w:rPr>
          <w:rFonts w:hint="eastAsia" w:ascii="仿宋" w:hAnsi="仿宋" w:eastAsia="仿宋" w:cs="仿宋"/>
          <w:bCs/>
          <w:color w:val="auto"/>
          <w:kern w:val="44"/>
          <w:szCs w:val="44"/>
          <w:highlight w:val="none"/>
          <w:lang w:val="en-US" w:eastAsia="zh-CN" w:bidi="ar-SA"/>
        </w:rPr>
        <w:fldChar w:fldCharType="end"/>
      </w:r>
    </w:p>
    <w:p w14:paraId="3BEE599A">
      <w:pPr>
        <w:keepNext w:val="0"/>
        <w:keepLines w:val="0"/>
        <w:pageBreakBefore w:val="0"/>
        <w:widowControl w:val="0"/>
        <w:kinsoku/>
        <w:wordWrap/>
        <w:overflowPunct w:val="0"/>
        <w:bidi w:val="0"/>
        <w:adjustRightInd/>
        <w:snapToGrid/>
        <w:outlineLvl w:val="9"/>
        <w:rPr>
          <w:rFonts w:hint="eastAsia" w:ascii="仿宋" w:hAnsi="仿宋" w:eastAsia="仿宋" w:cs="仿宋"/>
          <w:color w:val="auto"/>
          <w:highlight w:val="none"/>
        </w:rPr>
        <w:sectPr>
          <w:headerReference r:id="rId3" w:type="default"/>
          <w:footerReference r:id="rId4" w:type="default"/>
          <w:pgSz w:w="11900" w:h="16838"/>
          <w:pgMar w:top="1440" w:right="1080" w:bottom="1440" w:left="1080" w:header="850" w:footer="992" w:gutter="0"/>
          <w:pgNumType w:start="1"/>
          <w:cols w:space="0" w:num="1"/>
          <w:docGrid w:linePitch="360" w:charSpace="0"/>
        </w:sectPr>
      </w:pPr>
    </w:p>
    <w:p w14:paraId="350E481E">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9" w:name="_Toc22090"/>
      <w:r>
        <w:rPr>
          <w:rFonts w:hint="eastAsia" w:ascii="仿宋" w:hAnsi="仿宋" w:eastAsia="仿宋" w:cs="仿宋"/>
          <w:b/>
          <w:bCs/>
          <w:color w:val="auto"/>
          <w:kern w:val="2"/>
          <w:sz w:val="44"/>
          <w:szCs w:val="44"/>
          <w:highlight w:val="none"/>
          <w:lang w:val="en-US" w:eastAsia="zh-CN" w:bidi="ar-SA"/>
        </w:rPr>
        <w:t>第一章  询比采购公告</w:t>
      </w:r>
      <w:bookmarkEnd w:id="9"/>
    </w:p>
    <w:p w14:paraId="49B880BC">
      <w:pPr>
        <w:keepNext w:val="0"/>
        <w:keepLines w:val="0"/>
        <w:pageBreakBefore w:val="0"/>
        <w:widowControl w:val="0"/>
        <w:kinsoku/>
        <w:wordWrap/>
        <w:overflowPunct w:val="0"/>
        <w:bidi w:val="0"/>
        <w:adjustRightInd/>
        <w:snapToGrid/>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br w:type="page"/>
      </w:r>
    </w:p>
    <w:p w14:paraId="3E78FCB6">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kern w:val="0"/>
          <w:sz w:val="32"/>
          <w:szCs w:val="32"/>
          <w:highlight w:val="none"/>
          <w:lang w:val="zh-CN"/>
        </w:rPr>
      </w:pPr>
      <w:r>
        <w:rPr>
          <w:rFonts w:hint="eastAsia" w:ascii="仿宋" w:hAnsi="仿宋" w:eastAsia="仿宋" w:cs="仿宋"/>
          <w:b/>
          <w:bCs/>
          <w:color w:val="auto"/>
          <w:kern w:val="0"/>
          <w:sz w:val="32"/>
          <w:szCs w:val="32"/>
          <w:highlight w:val="none"/>
          <w:lang w:val="zh-CN"/>
        </w:rPr>
        <w:t>询比采购公告</w:t>
      </w:r>
    </w:p>
    <w:p w14:paraId="006C3208">
      <w:pPr>
        <w:keepNext w:val="0"/>
        <w:keepLines w:val="0"/>
        <w:pageBreakBefore w:val="0"/>
        <w:widowControl w:val="0"/>
        <w:kinsoku/>
        <w:wordWrap/>
        <w:overflowPunct w:val="0"/>
        <w:topLinePunct w:val="0"/>
        <w:bidi w:val="0"/>
        <w:adjustRightInd/>
        <w:snapToGrid/>
        <w:spacing w:line="360" w:lineRule="auto"/>
        <w:ind w:firstLine="484" w:firstLineChars="202"/>
        <w:jc w:val="both"/>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none"/>
          <w:lang w:val="zh-CN"/>
        </w:rPr>
        <w:t>本项目</w:t>
      </w:r>
      <w:r>
        <w:rPr>
          <w:rFonts w:hint="eastAsia" w:ascii="仿宋" w:hAnsi="仿宋" w:eastAsia="仿宋" w:cs="仿宋"/>
          <w:color w:val="auto"/>
          <w:kern w:val="0"/>
          <w:sz w:val="24"/>
          <w:highlight w:val="none"/>
          <w:u w:val="none"/>
          <w:lang w:val="zh-CN" w:eastAsia="zh-CN"/>
        </w:rPr>
        <w:t>湖北文旅集团国际水准文旅服务体系提升</w:t>
      </w:r>
      <w:r>
        <w:rPr>
          <w:rFonts w:hint="eastAsia" w:ascii="仿宋" w:hAnsi="仿宋" w:eastAsia="仿宋" w:cs="仿宋"/>
          <w:color w:val="auto"/>
          <w:kern w:val="0"/>
          <w:sz w:val="24"/>
          <w:highlight w:val="none"/>
          <w:u w:val="none"/>
          <w:lang w:val="zh-CN"/>
        </w:rPr>
        <w:t>项目已具备采购条件，现公开邀请供应商参加询比采购活动</w:t>
      </w:r>
      <w:r>
        <w:rPr>
          <w:rFonts w:hint="eastAsia" w:ascii="仿宋" w:hAnsi="仿宋" w:eastAsia="仿宋" w:cs="仿宋"/>
          <w:color w:val="auto"/>
          <w:kern w:val="0"/>
          <w:sz w:val="24"/>
          <w:highlight w:val="none"/>
          <w:lang w:val="zh-CN"/>
        </w:rPr>
        <w:t>。</w:t>
      </w:r>
    </w:p>
    <w:p w14:paraId="3E37F4D4">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 xml:space="preserve">1. 采购项目简介 </w:t>
      </w:r>
    </w:p>
    <w:p w14:paraId="53525387">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采购项目</w:t>
      </w:r>
      <w:r>
        <w:rPr>
          <w:rFonts w:hint="eastAsia" w:ascii="仿宋" w:hAnsi="仿宋" w:eastAsia="仿宋" w:cs="仿宋"/>
          <w:color w:val="auto"/>
          <w:sz w:val="24"/>
          <w:highlight w:val="none"/>
          <w:lang w:val="zh-CN"/>
        </w:rPr>
        <w:t>名称：</w:t>
      </w:r>
      <w:r>
        <w:rPr>
          <w:rFonts w:hint="eastAsia" w:ascii="仿宋" w:hAnsi="仿宋" w:eastAsia="仿宋" w:cs="仿宋"/>
          <w:color w:val="auto"/>
          <w:kern w:val="0"/>
          <w:sz w:val="24"/>
          <w:highlight w:val="none"/>
          <w:u w:val="single"/>
          <w:lang w:val="zh-CN" w:eastAsia="zh-CN"/>
        </w:rPr>
        <w:t>湖北文旅集团国际水准文旅服务体系提升</w:t>
      </w:r>
      <w:r>
        <w:rPr>
          <w:rFonts w:hint="eastAsia" w:ascii="仿宋" w:hAnsi="仿宋" w:eastAsia="仿宋" w:cs="仿宋"/>
          <w:color w:val="auto"/>
          <w:kern w:val="0"/>
          <w:sz w:val="24"/>
          <w:highlight w:val="none"/>
          <w:u w:val="single"/>
          <w:lang w:val="en-US" w:eastAsia="zh-CN"/>
        </w:rPr>
        <w:t>采购</w:t>
      </w:r>
      <w:r>
        <w:rPr>
          <w:rFonts w:hint="eastAsia" w:ascii="仿宋" w:hAnsi="仿宋" w:eastAsia="仿宋" w:cs="仿宋"/>
          <w:color w:val="auto"/>
          <w:sz w:val="24"/>
          <w:highlight w:val="none"/>
          <w:u w:val="none"/>
          <w:lang w:eastAsia="zh-CN"/>
        </w:rPr>
        <w:t>。</w:t>
      </w:r>
    </w:p>
    <w:p w14:paraId="7AC3577F">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val="0"/>
          <w:bCs w:val="0"/>
          <w:color w:val="auto"/>
          <w:sz w:val="24"/>
          <w:highlight w:val="none"/>
          <w:lang w:val="en-US" w:eastAsia="zh-CN"/>
        </w:rPr>
        <w:t>采购</w:t>
      </w:r>
      <w:r>
        <w:rPr>
          <w:rFonts w:hint="eastAsia" w:ascii="仿宋" w:hAnsi="仿宋" w:eastAsia="仿宋" w:cs="仿宋"/>
          <w:bCs/>
          <w:color w:val="auto"/>
          <w:sz w:val="24"/>
          <w:highlight w:val="none"/>
          <w:lang w:val="en-US" w:eastAsia="zh-CN"/>
        </w:rPr>
        <w:t>人</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湖北文化旅游集团有限公司</w:t>
      </w:r>
      <w:r>
        <w:rPr>
          <w:rFonts w:hint="eastAsia" w:ascii="仿宋" w:hAnsi="仿宋" w:eastAsia="仿宋" w:cs="仿宋"/>
          <w:color w:val="auto"/>
          <w:sz w:val="24"/>
          <w:highlight w:val="none"/>
          <w:u w:val="none"/>
          <w:lang w:eastAsia="zh-CN"/>
        </w:rPr>
        <w:t>。</w:t>
      </w:r>
    </w:p>
    <w:p w14:paraId="050A46CB">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采购项目资金落实情况</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rPr>
        <w:t>已落实</w:t>
      </w:r>
      <w:r>
        <w:rPr>
          <w:rFonts w:hint="eastAsia" w:ascii="仿宋" w:hAnsi="仿宋" w:eastAsia="仿宋" w:cs="仿宋"/>
          <w:color w:val="auto"/>
          <w:sz w:val="24"/>
          <w:highlight w:val="none"/>
          <w:u w:val="none"/>
          <w:lang w:eastAsia="zh-CN"/>
        </w:rPr>
        <w:t>。</w:t>
      </w:r>
    </w:p>
    <w:p w14:paraId="50EB9FFC">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采购项目概况</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zh-CN" w:eastAsia="zh-CN"/>
        </w:rPr>
        <w:t>湖北文旅集团国际水准文旅服务体系提升</w:t>
      </w:r>
      <w:r>
        <w:rPr>
          <w:rFonts w:hint="eastAsia" w:ascii="仿宋" w:hAnsi="仿宋" w:eastAsia="仿宋" w:cs="仿宋"/>
          <w:color w:val="auto"/>
          <w:sz w:val="24"/>
          <w:highlight w:val="none"/>
          <w:u w:val="single"/>
          <w:lang w:val="en-US" w:eastAsia="zh-CN"/>
        </w:rPr>
        <w:t>。</w:t>
      </w:r>
    </w:p>
    <w:p w14:paraId="62DEE483">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u w:val="none"/>
        </w:rPr>
      </w:pPr>
      <w:r>
        <w:rPr>
          <w:rFonts w:hint="eastAsia" w:ascii="仿宋" w:hAnsi="仿宋" w:eastAsia="仿宋" w:cs="仿宋"/>
          <w:b/>
          <w:bCs/>
          <w:color w:val="auto"/>
          <w:sz w:val="24"/>
          <w:highlight w:val="none"/>
        </w:rPr>
        <w:t>1.5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color w:val="auto"/>
          <w:sz w:val="24"/>
          <w:highlight w:val="none"/>
        </w:rPr>
        <w:t>成交供应商数量及成交份额：</w:t>
      </w:r>
      <w:r>
        <w:rPr>
          <w:rFonts w:hint="eastAsia" w:ascii="仿宋" w:hAnsi="仿宋" w:eastAsia="仿宋" w:cs="仿宋"/>
          <w:color w:val="auto"/>
          <w:sz w:val="24"/>
          <w:highlight w:val="none"/>
          <w:u w:val="single"/>
          <w:lang w:val="en-US" w:eastAsia="zh-CN"/>
        </w:rPr>
        <w:t xml:space="preserve">    1   </w:t>
      </w:r>
      <w:r>
        <w:rPr>
          <w:rFonts w:hint="eastAsia" w:ascii="仿宋" w:hAnsi="仿宋" w:eastAsia="仿宋" w:cs="仿宋"/>
          <w:color w:val="auto"/>
          <w:sz w:val="24"/>
          <w:highlight w:val="none"/>
          <w:u w:val="none"/>
        </w:rPr>
        <w:t>。</w:t>
      </w:r>
    </w:p>
    <w:p w14:paraId="2F409DBA">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 采购范围及相关要求</w:t>
      </w:r>
    </w:p>
    <w:p w14:paraId="2279C889">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zh-CN" w:eastAsia="zh-CN"/>
        </w:rPr>
      </w:pPr>
      <w:r>
        <w:rPr>
          <w:rFonts w:hint="eastAsia" w:ascii="仿宋" w:hAnsi="仿宋" w:eastAsia="仿宋" w:cs="仿宋"/>
          <w:b/>
          <w:bCs/>
          <w:color w:val="auto"/>
          <w:sz w:val="24"/>
          <w:highlight w:val="none"/>
        </w:rPr>
        <w:t>2.1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采购范围：</w:t>
      </w:r>
      <w:r>
        <w:rPr>
          <w:rFonts w:hint="eastAsia" w:ascii="仿宋" w:hAnsi="仿宋" w:eastAsia="仿宋" w:cs="仿宋"/>
          <w:color w:val="auto"/>
          <w:sz w:val="24"/>
          <w:highlight w:val="none"/>
          <w:u w:val="single"/>
          <w:lang w:val="en-US" w:eastAsia="zh-CN"/>
        </w:rPr>
        <w:t>集团旗下全部文旅景区、酒店国际水准文旅服务体系提升方案</w:t>
      </w:r>
      <w:r>
        <w:rPr>
          <w:rFonts w:hint="eastAsia" w:ascii="仿宋" w:hAnsi="仿宋" w:eastAsia="仿宋" w:cs="仿宋"/>
          <w:color w:val="auto"/>
          <w:sz w:val="24"/>
          <w:highlight w:val="none"/>
          <w:u w:val="single"/>
          <w:lang w:val="zh-CN" w:eastAsia="zh-CN"/>
        </w:rPr>
        <w:t>。</w:t>
      </w:r>
    </w:p>
    <w:p w14:paraId="4B120AE2">
      <w:pPr>
        <w:pageBreakBefore w:val="0"/>
        <w:widowControl w:val="0"/>
        <w:kinsoku/>
        <w:wordWrap/>
        <w:topLinePunct w:val="0"/>
        <w:bidi w:val="0"/>
        <w:adjustRightInd/>
        <w:snapToGrid/>
        <w:spacing w:line="360" w:lineRule="auto"/>
        <w:ind w:firstLine="465"/>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服务内容：</w:t>
      </w:r>
      <w:r>
        <w:rPr>
          <w:rFonts w:hint="eastAsia" w:ascii="仿宋" w:hAnsi="仿宋" w:eastAsia="仿宋" w:cs="仿宋"/>
          <w:color w:val="auto"/>
          <w:sz w:val="24"/>
          <w:highlight w:val="none"/>
          <w:u w:val="single"/>
          <w:lang w:val="en-US" w:eastAsia="zh-CN"/>
        </w:rPr>
        <w:t>方案需紧扣“把湖北建成世界知名文化旅游目的地”的全省战略目标，锚定湖北文旅集团“打造千亿级一流文旅集团”的发展定位，对接国际通用文旅服务标准，系统提出可落地、可考核、可复制的提升方案。要求方案至少包含现状调研评估、国际对标分析、发展目标、服务体系提升策略(如服务标准、游客动线、‌国际品牌推广等)、实施路径与保障措施等。</w:t>
      </w:r>
    </w:p>
    <w:p w14:paraId="114DA6FE">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bCs/>
          <w:color w:val="auto"/>
          <w:sz w:val="24"/>
          <w:highlight w:val="none"/>
          <w:u w:val="single"/>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 xml:space="preserve">2 </w:t>
      </w:r>
      <w:r>
        <w:rPr>
          <w:rFonts w:hint="eastAsia" w:ascii="仿宋" w:hAnsi="仿宋" w:eastAsia="仿宋" w:cs="仿宋"/>
          <w:bCs/>
          <w:color w:val="auto"/>
          <w:sz w:val="24"/>
          <w:highlight w:val="none"/>
        </w:rPr>
        <w:t>建设工期（</w:t>
      </w:r>
      <w:r>
        <w:rPr>
          <w:rFonts w:hint="eastAsia" w:ascii="仿宋" w:hAnsi="仿宋" w:eastAsia="仿宋" w:cs="仿宋"/>
          <w:bCs/>
          <w:color w:val="auto"/>
          <w:sz w:val="24"/>
          <w:highlight w:val="none"/>
          <w:lang w:val="en-US" w:eastAsia="zh-CN"/>
        </w:rPr>
        <w:t>交货期/</w:t>
      </w:r>
      <w:r>
        <w:rPr>
          <w:rFonts w:hint="eastAsia" w:ascii="仿宋" w:hAnsi="仿宋" w:eastAsia="仿宋" w:cs="仿宋"/>
          <w:bCs/>
          <w:color w:val="auto"/>
          <w:sz w:val="24"/>
          <w:highlight w:val="none"/>
        </w:rPr>
        <w:t>服务期）：</w:t>
      </w:r>
      <w:r>
        <w:rPr>
          <w:rFonts w:hint="eastAsia" w:ascii="仿宋" w:hAnsi="仿宋" w:eastAsia="仿宋" w:cs="仿宋"/>
          <w:bCs/>
          <w:color w:val="auto"/>
          <w:sz w:val="24"/>
          <w:highlight w:val="none"/>
          <w:u w:val="single"/>
          <w:lang w:val="en-US" w:eastAsia="zh-CN"/>
        </w:rPr>
        <w:t xml:space="preserve"> 2026年7月31日前完成 </w:t>
      </w:r>
      <w:r>
        <w:rPr>
          <w:rFonts w:hint="eastAsia" w:ascii="仿宋" w:hAnsi="仿宋" w:eastAsia="仿宋" w:cs="仿宋"/>
          <w:bCs/>
          <w:color w:val="auto"/>
          <w:sz w:val="24"/>
          <w:highlight w:val="none"/>
        </w:rPr>
        <w:t>。</w:t>
      </w:r>
    </w:p>
    <w:p w14:paraId="43F00139">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 xml:space="preserve">3 </w:t>
      </w:r>
      <w:r>
        <w:rPr>
          <w:rFonts w:hint="eastAsia" w:ascii="仿宋" w:hAnsi="仿宋" w:eastAsia="仿宋" w:cs="仿宋"/>
          <w:bCs/>
          <w:color w:val="auto"/>
          <w:sz w:val="24"/>
          <w:highlight w:val="none"/>
        </w:rPr>
        <w:t>服务地点</w:t>
      </w:r>
      <w:r>
        <w:rPr>
          <w:rFonts w:hint="eastAsia" w:ascii="仿宋" w:hAnsi="仿宋" w:eastAsia="仿宋" w:cs="仿宋"/>
          <w:color w:val="auto"/>
          <w:sz w:val="24"/>
          <w:highlight w:val="none"/>
          <w:lang w:val="zh-CN"/>
        </w:rPr>
        <w:t>：</w:t>
      </w:r>
      <w:r>
        <w:rPr>
          <w:rFonts w:hint="eastAsia" w:ascii="仿宋" w:hAnsi="仿宋" w:eastAsia="仿宋" w:cs="仿宋"/>
          <w:bCs/>
          <w:color w:val="auto"/>
          <w:sz w:val="24"/>
          <w:highlight w:val="none"/>
          <w:u w:val="single"/>
          <w:lang w:val="en-US" w:eastAsia="zh-CN"/>
        </w:rPr>
        <w:t>集</w:t>
      </w:r>
      <w:r>
        <w:rPr>
          <w:rFonts w:hint="eastAsia" w:ascii="仿宋" w:hAnsi="仿宋" w:eastAsia="仿宋" w:cs="仿宋"/>
          <w:bCs/>
          <w:color w:val="auto"/>
          <w:sz w:val="24"/>
          <w:highlight w:val="none"/>
          <w:u w:val="single"/>
          <w:lang w:val="zh-CN" w:eastAsia="zh-CN"/>
        </w:rPr>
        <w:t>团旗下全部文旅景区、酒店</w:t>
      </w:r>
      <w:r>
        <w:rPr>
          <w:rFonts w:hint="eastAsia" w:ascii="仿宋" w:hAnsi="仿宋" w:eastAsia="仿宋" w:cs="仿宋"/>
          <w:color w:val="auto"/>
          <w:sz w:val="24"/>
          <w:highlight w:val="none"/>
          <w:u w:val="none"/>
          <w:lang w:eastAsia="zh-CN"/>
        </w:rPr>
        <w:t>。</w:t>
      </w:r>
    </w:p>
    <w:p w14:paraId="50CF5DCB">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 xml:space="preserve">4 </w:t>
      </w:r>
      <w:r>
        <w:rPr>
          <w:rFonts w:hint="eastAsia" w:ascii="仿宋" w:hAnsi="仿宋" w:eastAsia="仿宋" w:cs="仿宋"/>
          <w:bCs/>
          <w:color w:val="auto"/>
          <w:sz w:val="24"/>
          <w:highlight w:val="none"/>
        </w:rPr>
        <w:t>质量要求或服务标准</w:t>
      </w:r>
      <w:r>
        <w:rPr>
          <w:rFonts w:hint="eastAsia" w:ascii="仿宋" w:hAnsi="仿宋" w:eastAsia="仿宋" w:cs="仿宋"/>
          <w:color w:val="auto"/>
          <w:sz w:val="24"/>
          <w:highlight w:val="none"/>
          <w:lang w:val="zh-CN"/>
        </w:rPr>
        <w:t>：</w:t>
      </w:r>
      <w:r>
        <w:rPr>
          <w:rFonts w:hint="eastAsia" w:ascii="仿宋" w:hAnsi="仿宋" w:eastAsia="仿宋" w:cs="仿宋"/>
          <w:bCs/>
          <w:color w:val="auto"/>
          <w:sz w:val="24"/>
          <w:highlight w:val="none"/>
          <w:u w:val="single"/>
          <w:lang w:val="en-US" w:eastAsia="zh-CN"/>
        </w:rPr>
        <w:t xml:space="preserve">方案的编制符合《旅游景区质量等级管理办法》《旅游景区质量等级划分》《旅游饭店星级的划分与评定》的相关标准和要求。 </w:t>
      </w:r>
    </w:p>
    <w:p w14:paraId="7BFF80E5">
      <w:pPr>
        <w:keepNext w:val="0"/>
        <w:keepLines w:val="0"/>
        <w:pageBreakBefore w:val="0"/>
        <w:widowControl w:val="0"/>
        <w:kinsoku/>
        <w:wordWrap/>
        <w:overflowPunct w:val="0"/>
        <w:topLinePunct w:val="0"/>
        <w:autoSpaceDE w:val="0"/>
        <w:autoSpaceDN w:val="0"/>
        <w:bidi w:val="0"/>
        <w:adjustRightInd/>
        <w:snapToGrid/>
        <w:spacing w:line="360" w:lineRule="auto"/>
        <w:textAlignment w:val="auto"/>
        <w:rPr>
          <w:rFonts w:hint="eastAsia" w:ascii="仿宋" w:hAnsi="仿宋" w:eastAsia="仿宋" w:cs="仿宋"/>
          <w:lang w:val="en-US" w:eastAsia="zh-CN"/>
        </w:rPr>
      </w:pPr>
      <w:r>
        <w:rPr>
          <w:rFonts w:hint="eastAsia" w:ascii="仿宋" w:hAnsi="仿宋" w:eastAsia="仿宋" w:cs="仿宋"/>
          <w:color w:val="0000FF"/>
          <w:sz w:val="24"/>
          <w:szCs w:val="24"/>
          <w:highlight w:val="none"/>
          <w:lang w:val="en-US" w:eastAsia="zh-CN"/>
        </w:rPr>
        <w:t xml:space="preserve">    </w:t>
      </w:r>
      <w:r>
        <w:rPr>
          <w:rFonts w:hint="eastAsia" w:ascii="仿宋" w:hAnsi="仿宋" w:eastAsia="仿宋" w:cs="仿宋"/>
          <w:b/>
          <w:bCs/>
          <w:color w:val="auto"/>
          <w:sz w:val="24"/>
          <w:highlight w:val="none"/>
          <w:lang w:val="en-US" w:eastAsia="zh-CN"/>
        </w:rPr>
        <w:t xml:space="preserve">2.5 </w:t>
      </w:r>
      <w:r>
        <w:rPr>
          <w:rFonts w:hint="eastAsia" w:ascii="仿宋" w:hAnsi="仿宋" w:eastAsia="仿宋" w:cs="仿宋"/>
          <w:color w:val="auto"/>
          <w:sz w:val="24"/>
          <w:highlight w:val="none"/>
          <w:lang w:val="en-US" w:eastAsia="zh-CN"/>
        </w:rPr>
        <w:t>最高限价：</w:t>
      </w:r>
      <w:r>
        <w:rPr>
          <w:rFonts w:hint="eastAsia" w:ascii="仿宋" w:hAnsi="仿宋" w:eastAsia="仿宋" w:cs="仿宋"/>
          <w:bCs/>
          <w:color w:val="auto"/>
          <w:sz w:val="24"/>
          <w:highlight w:val="none"/>
          <w:u w:val="single"/>
          <w:lang w:val="en-US" w:eastAsia="zh-CN"/>
        </w:rPr>
        <w:t>10万元。</w:t>
      </w:r>
    </w:p>
    <w:p w14:paraId="56FFCEBB">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 xml:space="preserve">3. </w:t>
      </w:r>
      <w:r>
        <w:rPr>
          <w:rFonts w:hint="eastAsia" w:ascii="仿宋" w:hAnsi="仿宋" w:eastAsia="仿宋" w:cs="仿宋"/>
          <w:b/>
          <w:bCs/>
          <w:color w:val="auto"/>
          <w:kern w:val="2"/>
          <w:sz w:val="24"/>
          <w:szCs w:val="24"/>
          <w:highlight w:val="none"/>
          <w:lang w:val="zh-CN" w:eastAsia="zh-CN" w:bidi="ar-SA"/>
        </w:rPr>
        <w:t>供应商资格要求</w:t>
      </w:r>
    </w:p>
    <w:p w14:paraId="4681E150">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3.1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供应商应满足如下要求：</w:t>
      </w:r>
    </w:p>
    <w:p w14:paraId="14B5184D">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b/>
          <w:bCs/>
          <w:color w:val="auto"/>
          <w:sz w:val="24"/>
          <w:highlight w:val="none"/>
        </w:rPr>
        <w:t>3.1.1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依法设立</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rPr>
        <w:t>供应商须为在中华人民共和国境内注册、具有独立承担民事责任能力的企业法人，持有合法有效的企业法人营业执照</w:t>
      </w:r>
      <w:r>
        <w:rPr>
          <w:rFonts w:hint="eastAsia" w:ascii="仿宋" w:hAnsi="仿宋" w:eastAsia="仿宋" w:cs="仿宋"/>
          <w:color w:val="auto"/>
          <w:sz w:val="24"/>
          <w:highlight w:val="none"/>
          <w:u w:val="single"/>
          <w:lang w:eastAsia="zh-CN"/>
        </w:rPr>
        <w:t>。</w:t>
      </w:r>
    </w:p>
    <w:p w14:paraId="6D15D798">
      <w:pPr>
        <w:keepNext w:val="0"/>
        <w:keepLines w:val="0"/>
        <w:pageBreakBefore w:val="0"/>
        <w:widowControl w:val="0"/>
        <w:kinsoku/>
        <w:wordWrap/>
        <w:overflowPunct w:val="0"/>
        <w:topLinePunct w:val="0"/>
        <w:bidi w:val="0"/>
        <w:adjustRightInd/>
        <w:snapToGrid/>
        <w:spacing w:before="0" w:beforeLines="0" w:after="0" w:afterLines="0" w:line="360" w:lineRule="auto"/>
        <w:ind w:firstLine="470" w:firstLineChars="196"/>
        <w:jc w:val="left"/>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b/>
          <w:bCs/>
          <w:color w:val="auto"/>
          <w:kern w:val="2"/>
          <w:sz w:val="24"/>
          <w:szCs w:val="24"/>
          <w:highlight w:val="none"/>
          <w:lang w:val="en-US" w:eastAsia="zh-CN" w:bidi="ar-SA"/>
        </w:rPr>
        <w:t xml:space="preserve">3.1.2 </w:t>
      </w:r>
      <w:r>
        <w:rPr>
          <w:rFonts w:hint="eastAsia" w:ascii="仿宋" w:hAnsi="仿宋" w:eastAsia="仿宋" w:cs="仿宋"/>
          <w:bCs/>
          <w:color w:val="auto"/>
          <w:kern w:val="2"/>
          <w:sz w:val="24"/>
          <w:szCs w:val="24"/>
          <w:highlight w:val="none"/>
          <w:lang w:val="en-US" w:eastAsia="zh-CN" w:bidi="ar-SA"/>
        </w:rPr>
        <w:t>资质要求：</w:t>
      </w:r>
      <w:bookmarkStart w:id="10" w:name="OLE_LINK5"/>
      <w:r>
        <w:rPr>
          <w:rFonts w:hint="eastAsia" w:ascii="仿宋" w:hAnsi="仿宋" w:eastAsia="仿宋" w:cs="仿宋"/>
          <w:color w:val="auto"/>
          <w:sz w:val="24"/>
          <w:highlight w:val="none"/>
          <w:u w:val="single"/>
          <w:lang w:val="en-US" w:eastAsia="zh-CN"/>
        </w:rPr>
        <w:t>近三年有4A及以上文旅景区或4星级及以上酒店服务标准、方案策划、咨询服务等业绩至少一项。</w:t>
      </w:r>
    </w:p>
    <w:bookmarkEnd w:id="10"/>
    <w:p w14:paraId="1CF3AF36">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bCs/>
          <w:color w:val="auto"/>
          <w:kern w:val="0"/>
          <w:sz w:val="24"/>
          <w:highlight w:val="none"/>
          <w:u w:val="single"/>
          <w:lang w:bidi="en-US"/>
        </w:rPr>
      </w:pPr>
      <w:r>
        <w:rPr>
          <w:rFonts w:hint="eastAsia" w:ascii="仿宋" w:hAnsi="仿宋" w:eastAsia="仿宋" w:cs="仿宋"/>
          <w:b/>
          <w:bCs/>
          <w:color w:val="auto"/>
          <w:sz w:val="24"/>
          <w:highlight w:val="none"/>
        </w:rPr>
        <w:t>3.1.</w:t>
      </w:r>
      <w:r>
        <w:rPr>
          <w:rFonts w:hint="eastAsia" w:ascii="仿宋" w:hAnsi="仿宋" w:eastAsia="仿宋" w:cs="仿宋"/>
          <w:b/>
          <w:bCs/>
          <w:color w:val="auto"/>
          <w:sz w:val="24"/>
          <w:highlight w:val="none"/>
          <w:lang w:val="en-US" w:eastAsia="zh-CN"/>
        </w:rPr>
        <w:t xml:space="preserve">3 </w:t>
      </w:r>
      <w:r>
        <w:rPr>
          <w:rFonts w:hint="eastAsia" w:ascii="仿宋" w:hAnsi="仿宋" w:eastAsia="仿宋" w:cs="仿宋"/>
          <w:bCs/>
          <w:color w:val="auto"/>
          <w:sz w:val="24"/>
          <w:highlight w:val="none"/>
        </w:rPr>
        <w:t>信誉要求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(1)未被依法暂停或取消投标资格；(2)未被责令停产停业、暂扣或者吊销许可证、暂扣或者吊销执照；(3)未进入清算程序，或被宣告破产，或其他丧失履约能力的情形；(4)在最近三年内未发生重大工程质量问题；(5)在“国家企业信用信息公示系统”( www.gsxt.gov.cn)未被列入严重违法失信企业名单；(6)在“信用中国”网站(www.creditchina.gov.cn)未被列入失信被执行人名单；(7)在近三年内供应商及其法定代表人(单位负责人)、拟委任的项目经理(如有)无行贿犯罪行为；(8)不存在法律法规规定的不得存在的其他情形</w:t>
      </w:r>
      <w:r>
        <w:rPr>
          <w:rFonts w:hint="eastAsia" w:ascii="仿宋" w:hAnsi="仿宋" w:eastAsia="仿宋" w:cs="仿宋"/>
          <w:color w:val="auto"/>
          <w:sz w:val="24"/>
          <w:highlight w:val="none"/>
          <w:u w:val="none"/>
          <w:lang w:eastAsia="zh-CN"/>
        </w:rPr>
        <w:t>。</w:t>
      </w:r>
    </w:p>
    <w:p w14:paraId="62AC82B0">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b/>
          <w:bCs/>
          <w:color w:val="auto"/>
          <w:sz w:val="24"/>
          <w:highlight w:val="none"/>
        </w:rPr>
        <w:t>3.1.</w:t>
      </w:r>
      <w:r>
        <w:rPr>
          <w:rFonts w:hint="eastAsia" w:ascii="仿宋" w:hAnsi="仿宋" w:eastAsia="仿宋" w:cs="仿宋"/>
          <w:b/>
          <w:bCs/>
          <w:color w:val="auto"/>
          <w:sz w:val="24"/>
          <w:highlight w:val="none"/>
          <w:lang w:val="en-US" w:eastAsia="zh-CN"/>
        </w:rPr>
        <w:t xml:space="preserve">4 </w:t>
      </w:r>
      <w:r>
        <w:rPr>
          <w:rFonts w:hint="eastAsia" w:ascii="仿宋" w:hAnsi="仿宋" w:eastAsia="仿宋" w:cs="仿宋"/>
          <w:bCs/>
          <w:color w:val="auto"/>
          <w:sz w:val="24"/>
          <w:highlight w:val="none"/>
        </w:rPr>
        <w:t>承担本项目的主要人员要求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         </w:t>
      </w:r>
      <w:r>
        <w:rPr>
          <w:rFonts w:hint="eastAsia" w:ascii="仿宋" w:hAnsi="仿宋" w:eastAsia="仿宋" w:cs="仿宋"/>
          <w:color w:val="auto"/>
          <w:sz w:val="24"/>
          <w:highlight w:val="none"/>
          <w:u w:val="none"/>
          <w:lang w:eastAsia="zh-CN"/>
        </w:rPr>
        <w:t>。</w:t>
      </w:r>
    </w:p>
    <w:p w14:paraId="3DFB5C26">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u w:val="none"/>
        </w:rPr>
      </w:pPr>
      <w:r>
        <w:rPr>
          <w:rFonts w:hint="eastAsia" w:ascii="仿宋" w:hAnsi="仿宋" w:eastAsia="仿宋" w:cs="仿宋"/>
          <w:b/>
          <w:bCs/>
          <w:color w:val="auto"/>
          <w:sz w:val="24"/>
          <w:highlight w:val="none"/>
        </w:rPr>
        <w:t>3.1.</w:t>
      </w:r>
      <w:r>
        <w:rPr>
          <w:rFonts w:hint="eastAsia" w:ascii="仿宋" w:hAnsi="仿宋" w:eastAsia="仿宋" w:cs="仿宋"/>
          <w:b/>
          <w:bCs/>
          <w:color w:val="auto"/>
          <w:sz w:val="24"/>
          <w:highlight w:val="none"/>
          <w:lang w:val="en-US" w:eastAsia="zh-CN"/>
        </w:rPr>
        <w:t xml:space="preserve">5 </w:t>
      </w:r>
      <w:r>
        <w:rPr>
          <w:rFonts w:hint="eastAsia" w:ascii="仿宋" w:hAnsi="仿宋" w:eastAsia="仿宋" w:cs="仿宋"/>
          <w:bCs/>
          <w:color w:val="auto"/>
          <w:sz w:val="24"/>
          <w:highlight w:val="none"/>
        </w:rPr>
        <w:t>其他要求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          </w:t>
      </w:r>
      <w:r>
        <w:rPr>
          <w:rFonts w:hint="eastAsia" w:ascii="仿宋" w:hAnsi="仿宋" w:eastAsia="仿宋" w:cs="仿宋"/>
          <w:color w:val="auto"/>
          <w:sz w:val="24"/>
          <w:highlight w:val="none"/>
          <w:u w:val="none"/>
        </w:rPr>
        <w:t>。</w:t>
      </w:r>
    </w:p>
    <w:p w14:paraId="78E94165">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bCs/>
          <w:color w:val="auto"/>
          <w:sz w:val="24"/>
          <w:highlight w:val="none"/>
          <w:lang w:bidi="en-US"/>
        </w:rPr>
      </w:pPr>
      <w:r>
        <w:rPr>
          <w:rFonts w:hint="eastAsia" w:ascii="仿宋" w:hAnsi="仿宋" w:eastAsia="仿宋" w:cs="仿宋"/>
          <w:b/>
          <w:bCs/>
          <w:color w:val="auto"/>
          <w:sz w:val="24"/>
          <w:highlight w:val="none"/>
        </w:rPr>
        <w:t>3.2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lang w:bidi="en-US"/>
        </w:rPr>
        <w:t>本次采购活动</w:t>
      </w:r>
      <w:r>
        <w:rPr>
          <w:rFonts w:hint="eastAsia" w:ascii="仿宋" w:hAnsi="仿宋" w:eastAsia="仿宋" w:cs="仿宋"/>
          <w:b/>
          <w:bCs w:val="0"/>
          <w:color w:val="auto"/>
          <w:sz w:val="24"/>
          <w:highlight w:val="none"/>
          <w:u w:val="single"/>
          <w:lang w:bidi="en-US"/>
        </w:rPr>
        <w:t>不接受</w:t>
      </w:r>
      <w:r>
        <w:rPr>
          <w:rFonts w:hint="eastAsia" w:ascii="仿宋" w:hAnsi="仿宋" w:eastAsia="仿宋" w:cs="仿宋"/>
          <w:bCs/>
          <w:color w:val="auto"/>
          <w:sz w:val="24"/>
          <w:highlight w:val="none"/>
          <w:lang w:bidi="en-US"/>
        </w:rPr>
        <w:t>联合体。</w:t>
      </w:r>
    </w:p>
    <w:p w14:paraId="1A888EC2">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bookmarkStart w:id="11" w:name="_Toc118642257"/>
      <w:bookmarkStart w:id="12" w:name="_Toc15376"/>
      <w:r>
        <w:rPr>
          <w:rFonts w:hint="eastAsia" w:ascii="仿宋" w:hAnsi="仿宋" w:eastAsia="仿宋" w:cs="仿宋"/>
          <w:b/>
          <w:bCs/>
          <w:color w:val="auto"/>
          <w:kern w:val="2"/>
          <w:sz w:val="24"/>
          <w:szCs w:val="24"/>
          <w:highlight w:val="none"/>
          <w:lang w:val="en-US" w:eastAsia="zh-CN" w:bidi="ar-SA"/>
        </w:rPr>
        <w:t xml:space="preserve">4. </w:t>
      </w:r>
      <w:r>
        <w:rPr>
          <w:rFonts w:hint="eastAsia" w:ascii="仿宋" w:hAnsi="仿宋" w:eastAsia="仿宋" w:cs="仿宋"/>
          <w:b/>
          <w:bCs/>
          <w:color w:val="auto"/>
          <w:kern w:val="2"/>
          <w:sz w:val="24"/>
          <w:szCs w:val="24"/>
          <w:highlight w:val="none"/>
          <w:lang w:val="zh-CN" w:eastAsia="zh-CN" w:bidi="ar-SA"/>
        </w:rPr>
        <w:t>响应文件的递交</w:t>
      </w:r>
      <w:bookmarkEnd w:id="11"/>
      <w:r>
        <w:rPr>
          <w:rFonts w:hint="eastAsia" w:ascii="仿宋" w:hAnsi="仿宋" w:eastAsia="仿宋" w:cs="仿宋"/>
          <w:b/>
          <w:bCs/>
          <w:color w:val="auto"/>
          <w:kern w:val="2"/>
          <w:sz w:val="24"/>
          <w:szCs w:val="24"/>
          <w:highlight w:val="none"/>
          <w:lang w:val="zh-CN" w:eastAsia="zh-CN" w:bidi="ar-SA"/>
        </w:rPr>
        <w:t xml:space="preserve"> </w:t>
      </w:r>
    </w:p>
    <w:p w14:paraId="280165D3">
      <w:pPr>
        <w:keepNext w:val="0"/>
        <w:keepLines w:val="0"/>
        <w:pageBreakBefore w:val="0"/>
        <w:widowControl w:val="0"/>
        <w:tabs>
          <w:tab w:val="left" w:pos="7655"/>
        </w:tabs>
        <w:kinsoku/>
        <w:wordWrap/>
        <w:overflowPunct w:val="0"/>
        <w:topLinePunct w:val="0"/>
        <w:bidi w:val="0"/>
        <w:adjustRightInd/>
        <w:snapToGrid/>
        <w:spacing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b/>
          <w:bCs/>
          <w:color w:val="auto"/>
          <w:sz w:val="24"/>
          <w:highlight w:val="none"/>
        </w:rPr>
        <w:t>5.1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color w:val="auto"/>
          <w:kern w:val="0"/>
          <w:sz w:val="24"/>
          <w:highlight w:val="none"/>
        </w:rPr>
        <w:t>响应文件</w:t>
      </w:r>
      <w:r>
        <w:rPr>
          <w:rFonts w:hint="eastAsia" w:ascii="仿宋" w:hAnsi="仿宋" w:eastAsia="仿宋" w:cs="仿宋"/>
          <w:bCs/>
          <w:color w:val="auto"/>
          <w:sz w:val="24"/>
          <w:highlight w:val="none"/>
        </w:rPr>
        <w:t>递</w:t>
      </w:r>
      <w:r>
        <w:rPr>
          <w:rFonts w:hint="eastAsia" w:ascii="仿宋" w:hAnsi="仿宋" w:eastAsia="仿宋" w:cs="仿宋"/>
          <w:color w:val="auto"/>
          <w:kern w:val="0"/>
          <w:sz w:val="24"/>
          <w:highlight w:val="none"/>
        </w:rPr>
        <w:t>交截止时间：</w:t>
      </w:r>
      <w:r>
        <w:rPr>
          <w:rFonts w:hint="eastAsia" w:ascii="仿宋" w:hAnsi="仿宋" w:eastAsia="仿宋" w:cs="仿宋"/>
          <w:color w:val="auto"/>
          <w:kern w:val="0"/>
          <w:sz w:val="24"/>
          <w:highlight w:val="none"/>
          <w:u w:val="single"/>
          <w:lang w:val="en-US" w:eastAsia="zh-CN"/>
        </w:rPr>
        <w:t>2026年6月29日17时30分</w:t>
      </w:r>
      <w:r>
        <w:rPr>
          <w:rFonts w:hint="eastAsia" w:ascii="仿宋" w:hAnsi="仿宋" w:eastAsia="仿宋" w:cs="仿宋"/>
          <w:color w:val="auto"/>
          <w:kern w:val="0"/>
          <w:sz w:val="24"/>
          <w:highlight w:val="none"/>
        </w:rPr>
        <w:t>。</w:t>
      </w:r>
    </w:p>
    <w:p w14:paraId="216FD495">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5.2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供应商应当在响应文件递交截止时间前，</w:t>
      </w:r>
      <w:r>
        <w:rPr>
          <w:rFonts w:hint="eastAsia" w:ascii="仿宋" w:hAnsi="仿宋" w:eastAsia="仿宋" w:cs="仿宋"/>
          <w:bCs/>
          <w:color w:val="auto"/>
          <w:sz w:val="24"/>
          <w:highlight w:val="none"/>
          <w:lang w:val="en-US" w:eastAsia="zh-CN"/>
        </w:rPr>
        <w:t>将</w:t>
      </w:r>
      <w:r>
        <w:rPr>
          <w:rFonts w:hint="eastAsia" w:ascii="仿宋" w:hAnsi="仿宋" w:eastAsia="仿宋" w:cs="仿宋"/>
          <w:color w:val="auto"/>
          <w:kern w:val="0"/>
          <w:sz w:val="24"/>
          <w:highlight w:val="none"/>
          <w:u w:val="single"/>
          <w:lang w:val="en-US" w:eastAsia="zh-CN"/>
        </w:rPr>
        <w:t xml:space="preserve">响应文件（纸质版）送达 </w:t>
      </w:r>
      <w:r>
        <w:rPr>
          <w:rFonts w:hint="eastAsia" w:ascii="仿宋" w:hAnsi="仿宋" w:eastAsia="仿宋" w:cs="仿宋"/>
          <w:bCs/>
          <w:color w:val="auto"/>
          <w:sz w:val="24"/>
          <w:highlight w:val="none"/>
          <w:u w:val="single"/>
          <w:lang w:val="en-US" w:eastAsia="zh-CN"/>
        </w:rPr>
        <w:t>湖北文化旅游集团37楼企业管理与运营</w:t>
      </w:r>
      <w:r>
        <w:rPr>
          <w:rFonts w:hint="eastAsia" w:ascii="仿宋" w:hAnsi="仿宋" w:eastAsia="仿宋" w:cs="仿宋"/>
          <w:color w:val="auto"/>
          <w:kern w:val="0"/>
          <w:sz w:val="24"/>
          <w:highlight w:val="none"/>
          <w:u w:val="single"/>
          <w:lang w:val="en-US" w:eastAsia="zh-CN"/>
        </w:rPr>
        <w:t>部，并将电</w:t>
      </w:r>
      <w:r>
        <w:rPr>
          <w:rFonts w:hint="eastAsia" w:ascii="仿宋" w:hAnsi="仿宋" w:eastAsia="仿宋" w:cs="仿宋"/>
          <w:bCs/>
          <w:color w:val="auto"/>
          <w:sz w:val="24"/>
          <w:highlight w:val="none"/>
          <w:u w:val="single"/>
          <w:lang w:val="en-US" w:eastAsia="zh-CN"/>
        </w:rPr>
        <w:t>子响应文件（应与响应文件纸质版正本相同）发企业管理与运营部邮箱：hbctjlsyb@163.com。逾期未送达响应文件（纸质版）或未发送电子响应文件的，将予以拒收。</w:t>
      </w:r>
    </w:p>
    <w:bookmarkEnd w:id="12"/>
    <w:p w14:paraId="3EC07A2E">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en-US" w:eastAsia="zh-CN" w:bidi="ar-SA"/>
        </w:rPr>
      </w:pPr>
      <w:bookmarkStart w:id="13" w:name="_Toc2941"/>
      <w:r>
        <w:rPr>
          <w:rFonts w:hint="eastAsia" w:ascii="仿宋" w:hAnsi="仿宋" w:eastAsia="仿宋" w:cs="仿宋"/>
          <w:b/>
          <w:bCs/>
          <w:color w:val="auto"/>
          <w:kern w:val="2"/>
          <w:sz w:val="24"/>
          <w:szCs w:val="24"/>
          <w:highlight w:val="none"/>
          <w:lang w:val="en-US" w:eastAsia="zh-CN" w:bidi="ar-SA"/>
        </w:rPr>
        <w:t xml:space="preserve">5. </w:t>
      </w:r>
      <w:r>
        <w:rPr>
          <w:rFonts w:hint="eastAsia" w:ascii="仿宋" w:hAnsi="仿宋" w:eastAsia="仿宋" w:cs="仿宋"/>
          <w:b/>
          <w:bCs/>
          <w:color w:val="auto"/>
          <w:kern w:val="2"/>
          <w:sz w:val="24"/>
          <w:szCs w:val="24"/>
          <w:highlight w:val="none"/>
          <w:lang w:val="zh-CN" w:eastAsia="zh-CN" w:bidi="ar-SA"/>
        </w:rPr>
        <w:t>公告发布的媒介</w:t>
      </w:r>
      <w:bookmarkEnd w:id="13"/>
    </w:p>
    <w:p w14:paraId="7008E5D1">
      <w:pPr>
        <w:keepNext w:val="0"/>
        <w:keepLines w:val="0"/>
        <w:pageBreakBefore w:val="0"/>
        <w:widowControl w:val="0"/>
        <w:kinsoku/>
        <w:wordWrap/>
        <w:overflowPunct w:val="0"/>
        <w:topLinePunct w:val="0"/>
        <w:autoSpaceDE/>
        <w:autoSpaceDN/>
        <w:bidi w:val="0"/>
        <w:adjustRightInd/>
        <w:snapToGrid/>
        <w:spacing w:line="360" w:lineRule="auto"/>
        <w:ind w:firstLine="540" w:firstLineChars="225"/>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本项目询比采购公告在</w:t>
      </w:r>
      <w:r>
        <w:rPr>
          <w:rFonts w:hint="eastAsia" w:ascii="仿宋" w:hAnsi="仿宋" w:eastAsia="仿宋" w:cs="仿宋"/>
          <w:bCs/>
          <w:color w:val="auto"/>
          <w:sz w:val="24"/>
          <w:highlight w:val="none"/>
          <w:u w:val="single"/>
        </w:rPr>
        <w:t>湖北文旅集团</w:t>
      </w:r>
      <w:r>
        <w:rPr>
          <w:rFonts w:hint="eastAsia" w:ascii="仿宋" w:hAnsi="仿宋" w:eastAsia="仿宋" w:cs="仿宋"/>
          <w:bCs/>
          <w:color w:val="auto"/>
          <w:sz w:val="24"/>
          <w:highlight w:val="none"/>
          <w:u w:val="single"/>
          <w:lang w:val="en-US" w:eastAsia="zh-CN"/>
        </w:rPr>
        <w:t>官网</w:t>
      </w:r>
      <w:r>
        <w:rPr>
          <w:rFonts w:hint="eastAsia" w:ascii="仿宋" w:hAnsi="仿宋" w:eastAsia="仿宋" w:cs="仿宋"/>
          <w:bCs/>
          <w:color w:val="auto"/>
          <w:sz w:val="24"/>
          <w:highlight w:val="none"/>
          <w:u w:val="single"/>
        </w:rPr>
        <w:t>（网址：http://www.hbctic.com/）</w:t>
      </w:r>
      <w:r>
        <w:rPr>
          <w:rFonts w:hint="eastAsia" w:ascii="仿宋" w:hAnsi="仿宋" w:eastAsia="仿宋" w:cs="仿宋"/>
          <w:color w:val="auto"/>
          <w:sz w:val="24"/>
          <w:highlight w:val="none"/>
        </w:rPr>
        <w:t>上发布。</w:t>
      </w:r>
    </w:p>
    <w:p w14:paraId="22A671B3">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bookmarkStart w:id="14" w:name="_Toc18601"/>
      <w:r>
        <w:rPr>
          <w:rFonts w:hint="eastAsia" w:ascii="仿宋" w:hAnsi="仿宋" w:eastAsia="仿宋" w:cs="仿宋"/>
          <w:b/>
          <w:bCs/>
          <w:color w:val="auto"/>
          <w:kern w:val="2"/>
          <w:sz w:val="24"/>
          <w:szCs w:val="24"/>
          <w:highlight w:val="none"/>
          <w:lang w:val="en-US" w:eastAsia="zh-CN" w:bidi="ar-SA"/>
        </w:rPr>
        <w:t xml:space="preserve">6. </w:t>
      </w:r>
      <w:r>
        <w:rPr>
          <w:rFonts w:hint="eastAsia" w:ascii="仿宋" w:hAnsi="仿宋" w:eastAsia="仿宋" w:cs="仿宋"/>
          <w:b/>
          <w:bCs/>
          <w:color w:val="auto"/>
          <w:kern w:val="2"/>
          <w:sz w:val="24"/>
          <w:szCs w:val="24"/>
          <w:highlight w:val="none"/>
          <w:lang w:val="zh-CN" w:eastAsia="zh-CN" w:bidi="ar-SA"/>
        </w:rPr>
        <w:t>其他</w:t>
      </w:r>
      <w:bookmarkEnd w:id="14"/>
    </w:p>
    <w:p w14:paraId="747FA3F0">
      <w:pPr>
        <w:keepNext w:val="0"/>
        <w:keepLines w:val="0"/>
        <w:pageBreakBefore w:val="0"/>
        <w:widowControl w:val="0"/>
        <w:kinsoku/>
        <w:wordWrap/>
        <w:overflowPunct w:val="0"/>
        <w:topLinePunct w:val="0"/>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7.1</w:t>
      </w:r>
      <w:r>
        <w:rPr>
          <w:rFonts w:hint="eastAsia" w:ascii="仿宋" w:hAnsi="仿宋" w:eastAsia="仿宋" w:cs="仿宋"/>
          <w:b w:val="0"/>
          <w:bCs w:val="0"/>
          <w:color w:val="auto"/>
          <w:sz w:val="24"/>
          <w:highlight w:val="none"/>
          <w:lang w:val="en-US" w:eastAsia="zh-CN"/>
        </w:rPr>
        <w:t xml:space="preserve"> 本次采购评审办法采用：</w:t>
      </w:r>
      <w:r>
        <w:rPr>
          <w:rFonts w:hint="eastAsia" w:ascii="仿宋" w:hAnsi="仿宋" w:eastAsia="仿宋" w:cs="仿宋"/>
          <w:b w:val="0"/>
          <w:bCs w:val="0"/>
          <w:color w:val="auto"/>
          <w:sz w:val="24"/>
          <w:highlight w:val="none"/>
          <w:u w:val="single"/>
          <w:lang w:val="en-US" w:eastAsia="zh-CN"/>
        </w:rPr>
        <w:t>无评审的最低价法</w:t>
      </w:r>
      <w:r>
        <w:rPr>
          <w:rFonts w:hint="eastAsia" w:ascii="仿宋" w:hAnsi="仿宋" w:eastAsia="仿宋" w:cs="仿宋"/>
          <w:b w:val="0"/>
          <w:bCs w:val="0"/>
          <w:color w:val="auto"/>
          <w:sz w:val="24"/>
          <w:highlight w:val="none"/>
          <w:lang w:val="en-US" w:eastAsia="zh-CN"/>
        </w:rPr>
        <w:t>。</w:t>
      </w:r>
      <w:r>
        <w:rPr>
          <w:rFonts w:hint="eastAsia" w:ascii="仿宋" w:hAnsi="仿宋" w:eastAsia="仿宋" w:cs="仿宋"/>
          <w:b w:val="0"/>
          <w:bCs w:val="0"/>
          <w:color w:val="auto"/>
          <w:sz w:val="24"/>
          <w:highlight w:val="none"/>
        </w:rPr>
        <w:t xml:space="preserve"> </w:t>
      </w:r>
    </w:p>
    <w:p w14:paraId="3B7ACEEF">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bookmarkStart w:id="15" w:name="_Toc19577"/>
      <w:r>
        <w:rPr>
          <w:rFonts w:hint="eastAsia" w:ascii="仿宋" w:hAnsi="仿宋" w:eastAsia="仿宋" w:cs="仿宋"/>
          <w:b/>
          <w:bCs/>
          <w:color w:val="auto"/>
          <w:kern w:val="2"/>
          <w:sz w:val="24"/>
          <w:szCs w:val="24"/>
          <w:highlight w:val="none"/>
          <w:lang w:val="en-US" w:eastAsia="zh-CN" w:bidi="ar-SA"/>
        </w:rPr>
        <w:t xml:space="preserve">7. </w:t>
      </w:r>
      <w:r>
        <w:rPr>
          <w:rFonts w:hint="eastAsia" w:ascii="仿宋" w:hAnsi="仿宋" w:eastAsia="仿宋" w:cs="仿宋"/>
          <w:b/>
          <w:bCs/>
          <w:color w:val="auto"/>
          <w:kern w:val="2"/>
          <w:sz w:val="24"/>
          <w:szCs w:val="24"/>
          <w:highlight w:val="none"/>
          <w:lang w:val="zh-CN" w:eastAsia="zh-CN" w:bidi="ar-SA"/>
        </w:rPr>
        <w:t>联系方式</w:t>
      </w:r>
      <w:bookmarkEnd w:id="15"/>
    </w:p>
    <w:p w14:paraId="3E61D57A">
      <w:pPr>
        <w:keepNext w:val="0"/>
        <w:keepLines w:val="0"/>
        <w:pageBreakBefore w:val="0"/>
        <w:widowControl w:val="0"/>
        <w:kinsoku/>
        <w:wordWrap/>
        <w:overflowPunct w:val="0"/>
        <w:topLinePunct w:val="0"/>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采 购 人：</w:t>
      </w:r>
      <w:r>
        <w:rPr>
          <w:rFonts w:hint="eastAsia" w:ascii="仿宋" w:hAnsi="仿宋" w:eastAsia="仿宋" w:cs="仿宋"/>
          <w:color w:val="auto"/>
          <w:sz w:val="24"/>
          <w:highlight w:val="none"/>
          <w:u w:val="single"/>
          <w:lang w:val="en-US" w:eastAsia="zh-CN"/>
        </w:rPr>
        <w:t xml:space="preserve">    湖北文化旅游集团有限公司   </w:t>
      </w:r>
    </w:p>
    <w:p w14:paraId="330F6761">
      <w:pPr>
        <w:keepNext w:val="0"/>
        <w:keepLines w:val="0"/>
        <w:pageBreakBefore w:val="0"/>
        <w:widowControl w:val="0"/>
        <w:kinsoku/>
        <w:wordWrap/>
        <w:overflowPunct w:val="0"/>
        <w:topLinePunct w:val="0"/>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bCs/>
          <w:color w:val="auto"/>
          <w:sz w:val="24"/>
          <w:highlight w:val="none"/>
        </w:rPr>
        <w:t>地    址：</w:t>
      </w:r>
      <w:r>
        <w:rPr>
          <w:rFonts w:hint="eastAsia" w:ascii="仿宋" w:hAnsi="仿宋" w:eastAsia="仿宋" w:cs="仿宋"/>
          <w:color w:val="auto"/>
          <w:sz w:val="24"/>
          <w:highlight w:val="none"/>
          <w:u w:val="single"/>
          <w:lang w:val="en-US" w:eastAsia="zh-CN"/>
        </w:rPr>
        <w:t xml:space="preserve">    湖北省武汉市武昌区中北路86号汉街总部国际E座37楼    </w:t>
      </w:r>
    </w:p>
    <w:p w14:paraId="77B43382">
      <w:pPr>
        <w:keepNext w:val="0"/>
        <w:keepLines w:val="0"/>
        <w:pageBreakBefore w:val="0"/>
        <w:widowControl w:val="0"/>
        <w:kinsoku/>
        <w:wordWrap/>
        <w:overflowPunct w:val="0"/>
        <w:topLinePunct w:val="0"/>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bCs/>
          <w:color w:val="auto"/>
          <w:sz w:val="24"/>
          <w:highlight w:val="none"/>
        </w:rPr>
        <w:t>联 系 人：</w:t>
      </w:r>
      <w:r>
        <w:rPr>
          <w:rFonts w:hint="eastAsia" w:ascii="仿宋" w:hAnsi="仿宋" w:eastAsia="仿宋" w:cs="仿宋"/>
          <w:color w:val="auto"/>
          <w:sz w:val="24"/>
          <w:highlight w:val="none"/>
          <w:u w:val="single"/>
          <w:lang w:val="en-US" w:eastAsia="zh-CN"/>
        </w:rPr>
        <w:t xml:space="preserve">    俞经理        </w:t>
      </w:r>
    </w:p>
    <w:p w14:paraId="2122F5DA">
      <w:pPr>
        <w:keepNext w:val="0"/>
        <w:keepLines w:val="0"/>
        <w:pageBreakBefore w:val="0"/>
        <w:widowControl w:val="0"/>
        <w:kinsoku/>
        <w:wordWrap/>
        <w:overflowPunct w:val="0"/>
        <w:topLinePunct w:val="0"/>
        <w:bidi w:val="0"/>
        <w:adjustRightInd/>
        <w:snapToGrid/>
        <w:spacing w:line="360" w:lineRule="auto"/>
        <w:ind w:firstLine="480" w:firstLineChars="2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bCs/>
          <w:color w:val="auto"/>
          <w:sz w:val="24"/>
          <w:highlight w:val="none"/>
        </w:rPr>
        <w:t>电    话：</w:t>
      </w:r>
      <w:r>
        <w:rPr>
          <w:rFonts w:hint="eastAsia" w:ascii="仿宋" w:hAnsi="仿宋" w:eastAsia="仿宋" w:cs="仿宋"/>
          <w:color w:val="auto"/>
          <w:sz w:val="24"/>
          <w:highlight w:val="none"/>
          <w:u w:val="single"/>
          <w:lang w:val="en-US" w:eastAsia="zh-CN"/>
        </w:rPr>
        <w:t xml:space="preserve">    17720452300      </w:t>
      </w:r>
    </w:p>
    <w:p w14:paraId="6AA7863F">
      <w:pPr>
        <w:keepNext w:val="0"/>
        <w:keepLines w:val="0"/>
        <w:pageBreakBefore w:val="0"/>
        <w:widowControl w:val="0"/>
        <w:kinsoku/>
        <w:wordWrap/>
        <w:overflowPunct w:val="0"/>
        <w:topLinePunct w:val="0"/>
        <w:bidi w:val="0"/>
        <w:adjustRightInd/>
        <w:snapToGrid/>
        <w:spacing w:line="360" w:lineRule="auto"/>
        <w:textAlignment w:val="auto"/>
        <w:rPr>
          <w:rFonts w:hint="eastAsia" w:ascii="仿宋" w:hAnsi="仿宋" w:eastAsia="仿宋" w:cs="仿宋"/>
          <w:bCs/>
          <w:color w:val="auto"/>
          <w:sz w:val="24"/>
          <w:highlight w:val="none"/>
        </w:rPr>
      </w:pPr>
    </w:p>
    <w:p w14:paraId="7F2DD021">
      <w:pPr>
        <w:keepNext w:val="0"/>
        <w:keepLines w:val="0"/>
        <w:pageBreakBefore w:val="0"/>
        <w:widowControl w:val="0"/>
        <w:kinsoku/>
        <w:wordWrap/>
        <w:overflowPunct w:val="0"/>
        <w:topLinePunct w:val="0"/>
        <w:bidi w:val="0"/>
        <w:adjustRightInd/>
        <w:snapToGrid/>
        <w:spacing w:line="360" w:lineRule="auto"/>
        <w:jc w:val="right"/>
        <w:textAlignment w:val="auto"/>
        <w:rPr>
          <w:rFonts w:hint="eastAsia" w:ascii="仿宋" w:hAnsi="仿宋" w:eastAsia="仿宋" w:cs="仿宋"/>
          <w:color w:val="auto"/>
          <w:sz w:val="24"/>
          <w:highlight w:val="none"/>
          <w:u w:val="single"/>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lang w:val="en-US" w:eastAsia="zh-CN"/>
        </w:rPr>
        <w:t>2025年6月24日</w:t>
      </w:r>
    </w:p>
    <w:p w14:paraId="0669F3DA">
      <w:pPr>
        <w:keepNext w:val="0"/>
        <w:keepLines w:val="0"/>
        <w:pageBreakBefore w:val="0"/>
        <w:widowControl w:val="0"/>
        <w:kinsoku/>
        <w:wordWrap/>
        <w:overflowPunct w:val="0"/>
        <w:bidi w:val="0"/>
        <w:adjustRightInd/>
        <w:snapToGrid/>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3596285">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16" w:name="_Toc5624"/>
      <w:r>
        <w:rPr>
          <w:rFonts w:hint="eastAsia" w:ascii="仿宋" w:hAnsi="仿宋" w:eastAsia="仿宋" w:cs="仿宋"/>
          <w:b/>
          <w:bCs/>
          <w:color w:val="auto"/>
          <w:kern w:val="2"/>
          <w:sz w:val="44"/>
          <w:szCs w:val="44"/>
          <w:highlight w:val="none"/>
          <w:lang w:val="en-US" w:eastAsia="zh-CN" w:bidi="ar-SA"/>
        </w:rPr>
        <w:t>第二章  供应商须知</w:t>
      </w:r>
      <w:bookmarkEnd w:id="16"/>
      <w:bookmarkStart w:id="17" w:name="_Hlt9415013"/>
      <w:bookmarkEnd w:id="17"/>
      <w:bookmarkStart w:id="18" w:name="_Hlt9415191"/>
      <w:bookmarkEnd w:id="18"/>
      <w:bookmarkStart w:id="19" w:name="_Hlt536512977"/>
      <w:bookmarkEnd w:id="19"/>
      <w:bookmarkStart w:id="20" w:name="_Toc535832512"/>
      <w:bookmarkStart w:id="21" w:name="_Toc430855209"/>
    </w:p>
    <w:p w14:paraId="6404604B">
      <w:pPr>
        <w:keepNext w:val="0"/>
        <w:keepLines w:val="0"/>
        <w:pageBreakBefore w:val="0"/>
        <w:widowControl w:val="0"/>
        <w:kinsoku/>
        <w:wordWrap/>
        <w:overflowPunct w:val="0"/>
        <w:bidi w:val="0"/>
        <w:adjustRightInd/>
        <w:snapToGrid/>
        <w:spacing w:line="360" w:lineRule="auto"/>
        <w:jc w:val="center"/>
        <w:outlineLvl w:val="1"/>
        <w:rPr>
          <w:rFonts w:hint="eastAsia" w:ascii="仿宋" w:hAnsi="仿宋" w:eastAsia="仿宋" w:cs="仿宋"/>
          <w:color w:val="auto"/>
          <w:sz w:val="24"/>
          <w:szCs w:val="32"/>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32"/>
          <w:szCs w:val="32"/>
          <w:highlight w:val="none"/>
        </w:rPr>
        <w:t>供应商须知前附表</w:t>
      </w:r>
    </w:p>
    <w:bookmarkEnd w:id="0"/>
    <w:bookmarkEnd w:id="1"/>
    <w:bookmarkEnd w:id="2"/>
    <w:bookmarkEnd w:id="3"/>
    <w:bookmarkEnd w:id="20"/>
    <w:bookmarkEnd w:id="21"/>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666"/>
        <w:gridCol w:w="5554"/>
      </w:tblGrid>
      <w:tr w14:paraId="7442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5EC5B1E2">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bookmarkStart w:id="22" w:name="_Toc14830"/>
            <w:bookmarkStart w:id="23" w:name="_Toc16179"/>
            <w:bookmarkStart w:id="24" w:name="_Toc524535051"/>
            <w:bookmarkStart w:id="25" w:name="_Toc428651623"/>
            <w:bookmarkStart w:id="26" w:name="_Toc430813370"/>
            <w:bookmarkStart w:id="27" w:name="_Toc260903006"/>
            <w:bookmarkStart w:id="28" w:name="_Toc415646548"/>
            <w:r>
              <w:rPr>
                <w:rFonts w:hint="eastAsia" w:ascii="仿宋" w:hAnsi="仿宋" w:eastAsia="仿宋" w:cs="仿宋"/>
                <w:b/>
                <w:bCs/>
                <w:color w:val="auto"/>
                <w:kern w:val="2"/>
                <w:sz w:val="24"/>
                <w:szCs w:val="24"/>
                <w:highlight w:val="none"/>
                <w:lang w:val="en-US" w:eastAsia="zh-CN" w:bidi="ar-SA"/>
              </w:rPr>
              <w:t>条款号</w:t>
            </w:r>
          </w:p>
        </w:tc>
        <w:tc>
          <w:tcPr>
            <w:tcW w:w="977" w:type="pct"/>
            <w:vAlign w:val="center"/>
          </w:tcPr>
          <w:p w14:paraId="2F801B10">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条款内容</w:t>
            </w:r>
          </w:p>
        </w:tc>
        <w:tc>
          <w:tcPr>
            <w:tcW w:w="3257" w:type="pct"/>
            <w:vAlign w:val="center"/>
          </w:tcPr>
          <w:p w14:paraId="56EE4B2D">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编列内容</w:t>
            </w:r>
          </w:p>
        </w:tc>
      </w:tr>
      <w:tr w14:paraId="2378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48CC95A1">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1.1</w:t>
            </w:r>
          </w:p>
        </w:tc>
        <w:tc>
          <w:tcPr>
            <w:tcW w:w="977" w:type="pct"/>
            <w:vAlign w:val="center"/>
          </w:tcPr>
          <w:p w14:paraId="36163B7B">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踏勘现场</w:t>
            </w:r>
          </w:p>
        </w:tc>
        <w:tc>
          <w:tcPr>
            <w:tcW w:w="3257" w:type="pct"/>
            <w:vAlign w:val="center"/>
          </w:tcPr>
          <w:p w14:paraId="20F998C7">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不组织</w:t>
            </w:r>
          </w:p>
        </w:tc>
      </w:tr>
      <w:tr w14:paraId="156C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723A6454">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1.2</w:t>
            </w:r>
          </w:p>
        </w:tc>
        <w:tc>
          <w:tcPr>
            <w:tcW w:w="977" w:type="pct"/>
            <w:vAlign w:val="center"/>
          </w:tcPr>
          <w:p w14:paraId="6072267A">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询比采购预</w:t>
            </w:r>
          </w:p>
          <w:p w14:paraId="68618DBC">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备会</w:t>
            </w:r>
          </w:p>
        </w:tc>
        <w:tc>
          <w:tcPr>
            <w:tcW w:w="3257" w:type="pct"/>
            <w:vAlign w:val="center"/>
          </w:tcPr>
          <w:p w14:paraId="41E704E0">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不召开</w:t>
            </w:r>
          </w:p>
        </w:tc>
      </w:tr>
      <w:tr w14:paraId="7105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2027A8CA">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1.3</w:t>
            </w:r>
          </w:p>
        </w:tc>
        <w:tc>
          <w:tcPr>
            <w:tcW w:w="977" w:type="pct"/>
            <w:vAlign w:val="center"/>
          </w:tcPr>
          <w:p w14:paraId="195FEDF8">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分包</w:t>
            </w:r>
          </w:p>
        </w:tc>
        <w:tc>
          <w:tcPr>
            <w:tcW w:w="3257" w:type="pct"/>
            <w:vAlign w:val="center"/>
          </w:tcPr>
          <w:p w14:paraId="45D8BBFE">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允许分包的内容：不允许</w:t>
            </w:r>
          </w:p>
        </w:tc>
      </w:tr>
      <w:tr w14:paraId="334C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0EC72136">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1.4</w:t>
            </w:r>
          </w:p>
        </w:tc>
        <w:tc>
          <w:tcPr>
            <w:tcW w:w="977" w:type="pct"/>
            <w:vAlign w:val="center"/>
          </w:tcPr>
          <w:p w14:paraId="0B5881CD">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对非关键条款</w:t>
            </w:r>
          </w:p>
          <w:p w14:paraId="00F74094">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的偏差</w:t>
            </w:r>
          </w:p>
        </w:tc>
        <w:tc>
          <w:tcPr>
            <w:tcW w:w="3257" w:type="pct"/>
            <w:vAlign w:val="center"/>
          </w:tcPr>
          <w:p w14:paraId="0EEE4B09">
            <w:pPr>
              <w:keepNext w:val="0"/>
              <w:keepLines w:val="0"/>
              <w:pageBreakBefore w:val="0"/>
              <w:widowControl w:val="0"/>
              <w:tabs>
                <w:tab w:val="left" w:leader="underscore" w:pos="4658"/>
              </w:tabs>
              <w:kinsoku/>
              <w:wordWrap/>
              <w:overflowPunct w:val="0"/>
              <w:bidi w:val="0"/>
              <w:adjustRightInd/>
              <w:snapToGrid/>
              <w:spacing w:after="60"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允许偏差的范围：</w:t>
            </w:r>
            <w:r>
              <w:rPr>
                <w:rFonts w:hint="eastAsia" w:ascii="仿宋" w:hAnsi="仿宋" w:eastAsia="仿宋" w:cs="仿宋"/>
                <w:color w:val="auto"/>
                <w:kern w:val="2"/>
                <w:sz w:val="24"/>
                <w:szCs w:val="24"/>
                <w:highlight w:val="none"/>
                <w:u w:val="single"/>
                <w:lang w:val="en-US" w:eastAsia="zh-CN" w:bidi="ar-SA"/>
              </w:rPr>
              <w:t xml:space="preserve">      /       </w:t>
            </w:r>
          </w:p>
          <w:p w14:paraId="28463764">
            <w:pPr>
              <w:keepNext w:val="0"/>
              <w:keepLines w:val="0"/>
              <w:pageBreakBefore w:val="0"/>
              <w:widowControl w:val="0"/>
              <w:tabs>
                <w:tab w:val="left" w:leader="underscore" w:pos="2820"/>
              </w:tabs>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允许偏差的项数：</w:t>
            </w:r>
            <w:r>
              <w:rPr>
                <w:rFonts w:hint="eastAsia" w:ascii="仿宋" w:hAnsi="仿宋" w:eastAsia="仿宋" w:cs="仿宋"/>
                <w:color w:val="auto"/>
                <w:kern w:val="2"/>
                <w:sz w:val="24"/>
                <w:szCs w:val="24"/>
                <w:highlight w:val="none"/>
                <w:u w:val="single"/>
                <w:lang w:val="en-US" w:eastAsia="zh-CN" w:bidi="ar-SA"/>
              </w:rPr>
              <w:t xml:space="preserve">      /     </w:t>
            </w:r>
            <w:r>
              <w:rPr>
                <w:rFonts w:hint="eastAsia" w:ascii="仿宋" w:hAnsi="仿宋" w:eastAsia="仿宋" w:cs="仿宋"/>
                <w:color w:val="auto"/>
                <w:kern w:val="2"/>
                <w:sz w:val="24"/>
                <w:szCs w:val="24"/>
                <w:highlight w:val="none"/>
                <w:lang w:val="en-US" w:eastAsia="zh-CN" w:bidi="ar-SA"/>
              </w:rPr>
              <w:t>项</w:t>
            </w:r>
          </w:p>
        </w:tc>
      </w:tr>
      <w:tr w14:paraId="6EA0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7EC2066F">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2.1</w:t>
            </w:r>
          </w:p>
        </w:tc>
        <w:tc>
          <w:tcPr>
            <w:tcW w:w="977" w:type="pct"/>
            <w:vAlign w:val="center"/>
          </w:tcPr>
          <w:p w14:paraId="04D84C72">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最高限价或其计算方法</w:t>
            </w:r>
          </w:p>
        </w:tc>
        <w:tc>
          <w:tcPr>
            <w:tcW w:w="3257" w:type="pct"/>
            <w:vAlign w:val="center"/>
          </w:tcPr>
          <w:p w14:paraId="4775EA12">
            <w:pPr>
              <w:keepNext w:val="0"/>
              <w:keepLines w:val="0"/>
              <w:pageBreakBefore w:val="0"/>
              <w:widowControl w:val="0"/>
              <w:kinsoku/>
              <w:wordWrap/>
              <w:overflowPunct w:val="0"/>
              <w:bidi w:val="0"/>
              <w:adjustRightInd/>
              <w:snapToGrid/>
              <w:spacing w:after="60"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2"/>
                <w:sz w:val="24"/>
                <w:szCs w:val="24"/>
                <w:highlight w:val="none"/>
                <w:lang w:val="en-US" w:eastAsia="zh-CN" w:bidi="ar-SA"/>
              </w:rPr>
              <w:t>无</w:t>
            </w:r>
          </w:p>
          <w:p w14:paraId="055969B7">
            <w:pPr>
              <w:keepNext w:val="0"/>
              <w:keepLines w:val="0"/>
              <w:pageBreakBefore w:val="0"/>
              <w:widowControl w:val="0"/>
              <w:tabs>
                <w:tab w:val="left" w:leader="underscore" w:pos="4638"/>
              </w:tabs>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52"/>
            </w:r>
            <w:r>
              <w:rPr>
                <w:rFonts w:hint="eastAsia" w:ascii="仿宋" w:hAnsi="仿宋" w:eastAsia="仿宋" w:cs="仿宋"/>
                <w:color w:val="auto"/>
                <w:kern w:val="2"/>
                <w:sz w:val="24"/>
                <w:szCs w:val="24"/>
                <w:highlight w:val="none"/>
                <w:lang w:val="en-US" w:eastAsia="zh-CN" w:bidi="ar-SA"/>
              </w:rPr>
              <w:t>有，最高限价或其计算方法：</w:t>
            </w:r>
            <w:r>
              <w:rPr>
                <w:rFonts w:hint="eastAsia" w:ascii="仿宋" w:hAnsi="仿宋" w:eastAsia="仿宋" w:cs="仿宋"/>
                <w:color w:val="auto"/>
                <w:kern w:val="2"/>
                <w:sz w:val="24"/>
                <w:szCs w:val="24"/>
                <w:highlight w:val="none"/>
                <w:u w:val="single"/>
                <w:lang w:val="en-US" w:eastAsia="zh-CN" w:bidi="ar-SA"/>
              </w:rPr>
              <w:t xml:space="preserve">  10万元</w:t>
            </w:r>
          </w:p>
        </w:tc>
      </w:tr>
      <w:tr w14:paraId="7FC3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1E547C93">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2.2</w:t>
            </w:r>
          </w:p>
        </w:tc>
        <w:tc>
          <w:tcPr>
            <w:tcW w:w="977" w:type="pct"/>
            <w:vAlign w:val="center"/>
          </w:tcPr>
          <w:p w14:paraId="582C634A">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报价的其他</w:t>
            </w:r>
          </w:p>
          <w:p w14:paraId="5621A87E">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要求</w:t>
            </w:r>
          </w:p>
        </w:tc>
        <w:tc>
          <w:tcPr>
            <w:tcW w:w="3257" w:type="pct"/>
            <w:vAlign w:val="center"/>
          </w:tcPr>
          <w:p w14:paraId="7FB8CEDB">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p>
        </w:tc>
      </w:tr>
      <w:tr w14:paraId="1729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6F4E8B60">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2.3</w:t>
            </w:r>
          </w:p>
        </w:tc>
        <w:tc>
          <w:tcPr>
            <w:tcW w:w="977" w:type="pct"/>
            <w:vAlign w:val="center"/>
          </w:tcPr>
          <w:p w14:paraId="1D2C8D88">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w:t>
            </w:r>
          </w:p>
          <w:p w14:paraId="2EF2377C">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有效期</w:t>
            </w:r>
          </w:p>
        </w:tc>
        <w:tc>
          <w:tcPr>
            <w:tcW w:w="3257" w:type="pct"/>
            <w:vAlign w:val="center"/>
          </w:tcPr>
          <w:p w14:paraId="79B2F3A3">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自递交响应文件截止时间起</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日内有效</w:t>
            </w:r>
          </w:p>
        </w:tc>
      </w:tr>
      <w:tr w14:paraId="4C64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765" w:type="pct"/>
            <w:vAlign w:val="center"/>
          </w:tcPr>
          <w:p w14:paraId="4C51C437">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2.4</w:t>
            </w:r>
          </w:p>
        </w:tc>
        <w:tc>
          <w:tcPr>
            <w:tcW w:w="977" w:type="pct"/>
            <w:vAlign w:val="center"/>
          </w:tcPr>
          <w:p w14:paraId="705A8A2A">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响应保证金</w:t>
            </w:r>
          </w:p>
        </w:tc>
        <w:tc>
          <w:tcPr>
            <w:tcW w:w="3257" w:type="pct"/>
            <w:vAlign w:val="center"/>
          </w:tcPr>
          <w:p w14:paraId="5114E1B1">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52"/>
            </w:r>
            <w:r>
              <w:rPr>
                <w:rFonts w:hint="eastAsia" w:ascii="仿宋" w:hAnsi="仿宋" w:eastAsia="仿宋" w:cs="仿宋"/>
                <w:color w:val="auto"/>
                <w:sz w:val="24"/>
                <w:highlight w:val="none"/>
              </w:rPr>
              <w:t>不提交</w:t>
            </w:r>
          </w:p>
          <w:p w14:paraId="306346BE">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提交，</w:t>
            </w:r>
          </w:p>
          <w:p w14:paraId="384CC599">
            <w:pPr>
              <w:keepNext w:val="0"/>
              <w:keepLines w:val="0"/>
              <w:pageBreakBefore w:val="0"/>
              <w:widowControl w:val="0"/>
              <w:kinsoku/>
              <w:wordWrap/>
              <w:overflowPunct w:val="0"/>
              <w:bidi w:val="0"/>
              <w:adjustRightInd/>
              <w:snapToGrid/>
              <w:spacing w:line="276" w:lineRule="auto"/>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1.递交截止时间（到账时间）：同响应文件递交截止时间；</w:t>
            </w:r>
          </w:p>
          <w:p w14:paraId="760A5606">
            <w:pPr>
              <w:keepNext w:val="0"/>
              <w:keepLines w:val="0"/>
              <w:pageBreakBefore w:val="0"/>
              <w:widowControl w:val="0"/>
              <w:kinsoku/>
              <w:wordWrap/>
              <w:overflowPunct w:val="0"/>
              <w:bidi w:val="0"/>
              <w:adjustRightInd/>
              <w:snapToGrid/>
              <w:spacing w:line="276" w:lineRule="auto"/>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42472FA9">
            <w:pPr>
              <w:keepNext w:val="0"/>
              <w:keepLines w:val="0"/>
              <w:pageBreakBefore w:val="0"/>
              <w:widowControl w:val="0"/>
              <w:kinsoku/>
              <w:wordWrap/>
              <w:overflowPunct w:val="0"/>
              <w:bidi w:val="0"/>
              <w:adjustRightInd/>
              <w:snapToGrid/>
              <w:spacing w:line="276" w:lineRule="auto"/>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3.形式：供应商应采用现金、银行保函、担保机构保函的一种形式；</w:t>
            </w:r>
          </w:p>
          <w:p w14:paraId="5EEBF89B">
            <w:pPr>
              <w:keepNext w:val="0"/>
              <w:keepLines w:val="0"/>
              <w:pageBreakBefore w:val="0"/>
              <w:widowControl w:val="0"/>
              <w:kinsoku/>
              <w:wordWrap/>
              <w:overflowPunct w:val="0"/>
              <w:bidi w:val="0"/>
              <w:adjustRightInd/>
              <w:snapToGrid/>
              <w:spacing w:line="276" w:lineRule="auto"/>
              <w:jc w:val="both"/>
              <w:outlineLvl w:val="9"/>
              <w:rPr>
                <w:rFonts w:hint="eastAsia" w:ascii="仿宋" w:hAnsi="仿宋" w:eastAsia="仿宋" w:cs="仿宋"/>
                <w:bCs/>
                <w:color w:val="auto"/>
                <w:sz w:val="24"/>
                <w:highlight w:val="none"/>
              </w:rPr>
            </w:pPr>
            <w:r>
              <w:rPr>
                <w:rFonts w:hint="eastAsia" w:ascii="仿宋" w:hAnsi="仿宋" w:eastAsia="仿宋" w:cs="仿宋"/>
                <w:color w:val="auto"/>
                <w:sz w:val="24"/>
                <w:highlight w:val="none"/>
              </w:rPr>
              <w:t>4.递交方式及要求：</w:t>
            </w:r>
            <w:r>
              <w:rPr>
                <w:rFonts w:hint="eastAsia" w:ascii="仿宋" w:hAnsi="仿宋" w:eastAsia="仿宋" w:cs="仿宋"/>
                <w:bCs/>
                <w:color w:val="auto"/>
                <w:sz w:val="24"/>
                <w:highlight w:val="none"/>
              </w:rPr>
              <w:t>（1）采用现金形式（银行电汇）</w:t>
            </w:r>
          </w:p>
          <w:p w14:paraId="32AA882C">
            <w:pPr>
              <w:keepNext w:val="0"/>
              <w:keepLines w:val="0"/>
              <w:pageBreakBefore w:val="0"/>
              <w:widowControl w:val="0"/>
              <w:kinsoku/>
              <w:wordWrap/>
              <w:overflowPunct w:val="0"/>
              <w:bidi w:val="0"/>
              <w:adjustRightInd/>
              <w:snapToGrid/>
              <w:spacing w:line="276" w:lineRule="auto"/>
              <w:jc w:val="both"/>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必须从供应商的基本账户汇至采购人指定的账户及账号，指定收取响应保证金的账户及账号信息如下： </w:t>
            </w:r>
          </w:p>
          <w:p w14:paraId="4ADBB7E9">
            <w:pPr>
              <w:keepNext w:val="0"/>
              <w:keepLines w:val="0"/>
              <w:pageBreakBefore w:val="0"/>
              <w:widowControl w:val="0"/>
              <w:kinsoku/>
              <w:wordWrap/>
              <w:overflowPunct w:val="0"/>
              <w:bidi w:val="0"/>
              <w:adjustRightInd/>
              <w:snapToGrid/>
              <w:spacing w:line="298" w:lineRule="exact"/>
              <w:ind w:firstLine="480" w:firstLineChars="200"/>
              <w:jc w:val="both"/>
              <w:outlineLvl w:val="9"/>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收款单位：</w:t>
            </w:r>
            <w:r>
              <w:rPr>
                <w:rFonts w:hint="eastAsia" w:ascii="仿宋" w:hAnsi="仿宋" w:eastAsia="仿宋" w:cs="仿宋"/>
                <w:b/>
                <w:color w:val="auto"/>
                <w:sz w:val="24"/>
                <w:highlight w:val="none"/>
                <w:u w:val="single"/>
                <w:lang w:val="en-US" w:eastAsia="zh-CN"/>
              </w:rPr>
              <w:t xml:space="preserve">                             </w:t>
            </w:r>
          </w:p>
          <w:p w14:paraId="5ACB3D46">
            <w:pPr>
              <w:keepNext w:val="0"/>
              <w:keepLines w:val="0"/>
              <w:pageBreakBefore w:val="0"/>
              <w:widowControl w:val="0"/>
              <w:kinsoku/>
              <w:wordWrap/>
              <w:overflowPunct w:val="0"/>
              <w:bidi w:val="0"/>
              <w:adjustRightInd/>
              <w:snapToGrid/>
              <w:spacing w:line="298" w:lineRule="exact"/>
              <w:ind w:firstLine="480" w:firstLineChars="200"/>
              <w:jc w:val="both"/>
              <w:outlineLvl w:val="9"/>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账  号：</w:t>
            </w:r>
            <w:r>
              <w:rPr>
                <w:rFonts w:hint="eastAsia" w:ascii="仿宋" w:hAnsi="仿宋" w:eastAsia="仿宋" w:cs="仿宋"/>
                <w:b/>
                <w:color w:val="auto"/>
                <w:sz w:val="24"/>
                <w:highlight w:val="none"/>
                <w:u w:val="single"/>
              </w:rPr>
              <w:t xml:space="preserve">                             </w:t>
            </w:r>
          </w:p>
          <w:p w14:paraId="3FA9F63F">
            <w:pPr>
              <w:keepNext w:val="0"/>
              <w:keepLines w:val="0"/>
              <w:pageBreakBefore w:val="0"/>
              <w:widowControl w:val="0"/>
              <w:kinsoku/>
              <w:wordWrap/>
              <w:overflowPunct w:val="0"/>
              <w:bidi w:val="0"/>
              <w:adjustRightInd/>
              <w:snapToGrid/>
              <w:spacing w:line="298" w:lineRule="exact"/>
              <w:ind w:firstLine="480" w:firstLineChars="200"/>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行：</w:t>
            </w:r>
            <w:r>
              <w:rPr>
                <w:rFonts w:hint="eastAsia" w:ascii="仿宋" w:hAnsi="仿宋" w:eastAsia="仿宋" w:cs="仿宋"/>
                <w:color w:val="auto"/>
                <w:sz w:val="24"/>
                <w:highlight w:val="none"/>
                <w:u w:val="single"/>
                <w:lang w:val="en-US" w:eastAsia="zh-CN"/>
              </w:rPr>
              <w:t xml:space="preserve">                             </w:t>
            </w:r>
          </w:p>
          <w:p w14:paraId="0394C2B0">
            <w:pPr>
              <w:keepNext w:val="0"/>
              <w:keepLines w:val="0"/>
              <w:pageBreakBefore w:val="0"/>
              <w:widowControl w:val="0"/>
              <w:kinsoku/>
              <w:wordWrap/>
              <w:overflowPunct w:val="0"/>
              <w:bidi w:val="0"/>
              <w:adjustRightInd/>
              <w:snapToGrid/>
              <w:spacing w:line="298" w:lineRule="exact"/>
              <w:ind w:firstLine="480" w:firstLineChars="200"/>
              <w:jc w:val="both"/>
              <w:outlineLvl w:val="9"/>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行</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lang w:val="en-US" w:eastAsia="zh-CN"/>
              </w:rPr>
              <w:t xml:space="preserve">                             </w:t>
            </w:r>
          </w:p>
          <w:p w14:paraId="368D29E0">
            <w:pPr>
              <w:keepNext w:val="0"/>
              <w:keepLines w:val="0"/>
              <w:pageBreakBefore w:val="0"/>
              <w:widowControl w:val="0"/>
              <w:kinsoku/>
              <w:wordWrap/>
              <w:overflowPunct w:val="0"/>
              <w:bidi w:val="0"/>
              <w:adjustRightInd/>
              <w:snapToGrid/>
              <w:spacing w:line="298" w:lineRule="exact"/>
              <w:ind w:firstLine="480" w:firstLineChars="200"/>
              <w:jc w:val="both"/>
              <w:outlineLvl w:val="9"/>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账    号：</w:t>
            </w:r>
            <w:r>
              <w:rPr>
                <w:rFonts w:hint="eastAsia" w:ascii="仿宋" w:hAnsi="仿宋" w:eastAsia="仿宋" w:cs="仿宋"/>
                <w:color w:val="auto"/>
                <w:sz w:val="24"/>
                <w:highlight w:val="none"/>
                <w:u w:val="single"/>
                <w:lang w:val="en-US" w:eastAsia="zh-CN"/>
              </w:rPr>
              <w:t xml:space="preserve">                             </w:t>
            </w:r>
          </w:p>
          <w:p w14:paraId="2AEC7938">
            <w:pPr>
              <w:keepNext w:val="0"/>
              <w:keepLines w:val="0"/>
              <w:pageBreakBefore w:val="0"/>
              <w:widowControl w:val="0"/>
              <w:kinsoku/>
              <w:wordWrap/>
              <w:overflowPunct w:val="0"/>
              <w:bidi w:val="0"/>
              <w:adjustRightInd/>
              <w:snapToGrid/>
              <w:spacing w:line="298" w:lineRule="exact"/>
              <w:jc w:val="both"/>
              <w:outlineLvl w:val="9"/>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color w:val="auto"/>
                <w:sz w:val="24"/>
                <w:highlight w:val="none"/>
                <w:lang w:val="en-US" w:eastAsia="zh-CN"/>
              </w:rPr>
              <w:t xml:space="preserve">其他说明：       </w:t>
            </w:r>
            <w:r>
              <w:rPr>
                <w:rFonts w:hint="eastAsia" w:ascii="仿宋" w:hAnsi="仿宋" w:eastAsia="仿宋" w:cs="仿宋"/>
                <w:bCs/>
                <w:color w:val="auto"/>
                <w:sz w:val="24"/>
                <w:szCs w:val="24"/>
                <w:highlight w:val="none"/>
                <w:u w:val="single"/>
                <w:lang w:val="en-US" w:eastAsia="zh-CN"/>
              </w:rPr>
              <w:t xml:space="preserve">           </w:t>
            </w:r>
          </w:p>
        </w:tc>
      </w:tr>
      <w:tr w14:paraId="55ED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24DEC932">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2.5</w:t>
            </w:r>
          </w:p>
        </w:tc>
        <w:tc>
          <w:tcPr>
            <w:tcW w:w="977" w:type="pct"/>
            <w:vAlign w:val="center"/>
          </w:tcPr>
          <w:p w14:paraId="35DF9953">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退还响应保证金时间</w:t>
            </w:r>
          </w:p>
        </w:tc>
        <w:tc>
          <w:tcPr>
            <w:tcW w:w="3257" w:type="pct"/>
            <w:vAlign w:val="center"/>
          </w:tcPr>
          <w:p w14:paraId="53D76DFD">
            <w:pPr>
              <w:keepNext w:val="0"/>
              <w:keepLines w:val="0"/>
              <w:pageBreakBefore w:val="0"/>
              <w:widowControl w:val="0"/>
              <w:tabs>
                <w:tab w:val="left" w:leader="underscore" w:pos="4671"/>
              </w:tabs>
              <w:kinsoku/>
              <w:wordWrap/>
              <w:overflowPunct w:val="0"/>
              <w:bidi w:val="0"/>
              <w:adjustRightInd/>
              <w:snapToGrid/>
              <w:spacing w:after="60" w:line="240" w:lineRule="auto"/>
              <w:ind w:firstLine="0"/>
              <w:jc w:val="both"/>
              <w:outlineLvl w:val="9"/>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 xml:space="preserve">        /         </w:t>
            </w:r>
          </w:p>
        </w:tc>
      </w:tr>
      <w:tr w14:paraId="5192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61F927AD">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2.6</w:t>
            </w:r>
          </w:p>
        </w:tc>
        <w:tc>
          <w:tcPr>
            <w:tcW w:w="977" w:type="pct"/>
            <w:vAlign w:val="center"/>
          </w:tcPr>
          <w:p w14:paraId="231EDB6C">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不退还响应保证金的其他</w:t>
            </w:r>
          </w:p>
          <w:p w14:paraId="7FC6CEEF">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情形</w:t>
            </w:r>
          </w:p>
        </w:tc>
        <w:tc>
          <w:tcPr>
            <w:tcW w:w="3257" w:type="pct"/>
            <w:vAlign w:val="center"/>
          </w:tcPr>
          <w:p w14:paraId="6D0FBA72">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u w:val="single"/>
                <w:lang w:val="en-US" w:eastAsia="zh-CN" w:bidi="ar-SA"/>
              </w:rPr>
              <w:t xml:space="preserve">        /         </w:t>
            </w:r>
            <w:r>
              <w:rPr>
                <w:rFonts w:hint="eastAsia" w:ascii="仿宋" w:hAnsi="仿宋" w:eastAsia="仿宋" w:cs="仿宋"/>
                <w:b/>
                <w:bCs/>
                <w:color w:val="auto"/>
                <w:kern w:val="2"/>
                <w:sz w:val="24"/>
                <w:szCs w:val="24"/>
                <w:highlight w:val="none"/>
                <w:lang w:val="en-US" w:eastAsia="zh-CN" w:bidi="ar-SA"/>
              </w:rPr>
              <w:t xml:space="preserve">    </w:t>
            </w:r>
          </w:p>
        </w:tc>
      </w:tr>
      <w:tr w14:paraId="234D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541D6975">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3.1</w:t>
            </w:r>
          </w:p>
        </w:tc>
        <w:tc>
          <w:tcPr>
            <w:tcW w:w="977" w:type="pct"/>
            <w:vAlign w:val="center"/>
          </w:tcPr>
          <w:p w14:paraId="0F82A94D">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依法设立的证明材料</w:t>
            </w:r>
          </w:p>
        </w:tc>
        <w:tc>
          <w:tcPr>
            <w:tcW w:w="3257" w:type="pct"/>
            <w:vAlign w:val="center"/>
          </w:tcPr>
          <w:p w14:paraId="7784A304">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供应商应提供市场监督管理部门核发的有效企业法人营业执照彩色扫描件或其他行政机关颁发的可以合法开展业务的执照或证书彩色扫描件。</w:t>
            </w:r>
          </w:p>
        </w:tc>
      </w:tr>
      <w:tr w14:paraId="5EAC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246800F7">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3.2</w:t>
            </w:r>
          </w:p>
        </w:tc>
        <w:tc>
          <w:tcPr>
            <w:tcW w:w="977" w:type="pct"/>
            <w:vAlign w:val="center"/>
          </w:tcPr>
          <w:p w14:paraId="7E13806F">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资质要求证明</w:t>
            </w:r>
          </w:p>
          <w:p w14:paraId="4C63AA0A">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材料</w:t>
            </w:r>
          </w:p>
        </w:tc>
        <w:tc>
          <w:tcPr>
            <w:tcW w:w="3257" w:type="pct"/>
            <w:vAlign w:val="center"/>
          </w:tcPr>
          <w:p w14:paraId="080A37C7">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52"/>
            </w:r>
            <w:r>
              <w:rPr>
                <w:rFonts w:hint="eastAsia" w:ascii="仿宋" w:hAnsi="仿宋" w:eastAsia="仿宋" w:cs="仿宋"/>
                <w:color w:val="auto"/>
                <w:sz w:val="24"/>
                <w:highlight w:val="none"/>
              </w:rPr>
              <w:t>不适用</w:t>
            </w:r>
          </w:p>
          <w:p w14:paraId="507033F5">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适用。供应商应提供相关资质证书的</w:t>
            </w:r>
            <w:r>
              <w:rPr>
                <w:rFonts w:hint="eastAsia" w:ascii="仿宋" w:hAnsi="仿宋" w:eastAsia="仿宋" w:cs="仿宋"/>
                <w:color w:val="auto"/>
                <w:sz w:val="24"/>
                <w:highlight w:val="none"/>
                <w:lang w:eastAsia="zh-CN"/>
              </w:rPr>
              <w:t>彩色扫描件</w:t>
            </w:r>
            <w:r>
              <w:rPr>
                <w:rFonts w:hint="eastAsia" w:ascii="仿宋" w:hAnsi="仿宋" w:eastAsia="仿宋" w:cs="仿宋"/>
                <w:color w:val="auto"/>
                <w:sz w:val="24"/>
                <w:highlight w:val="none"/>
              </w:rPr>
              <w:t>，以证明供应商具有承担本项目要求的资质。</w:t>
            </w:r>
          </w:p>
          <w:p w14:paraId="3A941048">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资质证书包括：</w:t>
            </w:r>
            <w:r>
              <w:rPr>
                <w:rFonts w:hint="eastAsia" w:ascii="仿宋" w:hAnsi="仿宋" w:eastAsia="仿宋" w:cs="仿宋"/>
                <w:color w:val="auto"/>
                <w:kern w:val="2"/>
                <w:sz w:val="24"/>
                <w:szCs w:val="24"/>
                <w:highlight w:val="none"/>
                <w:u w:val="single"/>
                <w:lang w:val="en-US" w:eastAsia="zh-CN" w:bidi="ar-SA"/>
              </w:rPr>
              <w:t>（注：此处应填写资质证书的名称、等级、专业、颁发机构等内容。）</w:t>
            </w:r>
          </w:p>
        </w:tc>
      </w:tr>
      <w:tr w14:paraId="1A34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456989C4">
            <w:pPr>
              <w:keepNext w:val="0"/>
              <w:keepLines w:val="0"/>
              <w:pageBreakBefore w:val="0"/>
              <w:widowControl w:val="0"/>
              <w:kinsoku/>
              <w:wordWrap/>
              <w:overflowPunct w:val="0"/>
              <w:bidi w:val="0"/>
              <w:adjustRightInd/>
              <w:snapToGrid/>
              <w:spacing w:line="240" w:lineRule="auto"/>
              <w:ind w:firstLine="160"/>
              <w:jc w:val="left"/>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3.3</w:t>
            </w:r>
          </w:p>
        </w:tc>
        <w:tc>
          <w:tcPr>
            <w:tcW w:w="977" w:type="pct"/>
            <w:vAlign w:val="center"/>
          </w:tcPr>
          <w:p w14:paraId="1B92297A">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财务要求证明</w:t>
            </w:r>
          </w:p>
          <w:p w14:paraId="44ACEC5A">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材料 </w:t>
            </w:r>
          </w:p>
        </w:tc>
        <w:tc>
          <w:tcPr>
            <w:tcW w:w="3257" w:type="pct"/>
            <w:vAlign w:val="center"/>
          </w:tcPr>
          <w:p w14:paraId="3082C12A">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52"/>
            </w:r>
            <w:r>
              <w:rPr>
                <w:rFonts w:hint="eastAsia" w:ascii="仿宋" w:hAnsi="仿宋" w:eastAsia="仿宋" w:cs="仿宋"/>
                <w:color w:val="auto"/>
                <w:kern w:val="2"/>
                <w:sz w:val="24"/>
                <w:szCs w:val="24"/>
                <w:highlight w:val="none"/>
                <w:lang w:val="en-US" w:eastAsia="zh-CN" w:bidi="ar-SA"/>
              </w:rPr>
              <w:t>不适用</w:t>
            </w:r>
          </w:p>
          <w:p w14:paraId="2913078C">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2"/>
                <w:sz w:val="24"/>
                <w:szCs w:val="24"/>
                <w:highlight w:val="none"/>
                <w:lang w:val="en-US" w:eastAsia="zh-CN" w:bidi="ar-SA"/>
              </w:rPr>
              <w:t>适用。供应商应提供经会计师事务所或审计机构审计的近年财务会计报表彩色扫描件，包括财务报表说明、资产负债表、现金流量表、利润表等。</w:t>
            </w:r>
          </w:p>
          <w:p w14:paraId="61D5F193">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近年财务会计报表年份是指：</w:t>
            </w:r>
            <w:r>
              <w:rPr>
                <w:rFonts w:hint="eastAsia" w:ascii="仿宋" w:hAnsi="仿宋" w:eastAsia="仿宋" w:cs="仿宋"/>
                <w:color w:val="auto"/>
                <w:kern w:val="2"/>
                <w:sz w:val="24"/>
                <w:szCs w:val="24"/>
                <w:highlight w:val="none"/>
                <w:u w:val="single"/>
                <w:lang w:val="en-US" w:eastAsia="zh-CN" w:bidi="ar-SA"/>
              </w:rPr>
              <w:t>2023</w:t>
            </w:r>
            <w:r>
              <w:rPr>
                <w:rFonts w:hint="eastAsia" w:ascii="仿宋" w:hAnsi="仿宋" w:eastAsia="仿宋" w:cs="仿宋"/>
                <w:color w:val="auto"/>
                <w:kern w:val="2"/>
                <w:sz w:val="24"/>
                <w:szCs w:val="24"/>
                <w:highlight w:val="none"/>
                <w:lang w:val="en-US" w:eastAsia="zh-CN" w:bidi="ar-SA"/>
              </w:rPr>
              <w:t>年度、</w:t>
            </w:r>
            <w:r>
              <w:rPr>
                <w:rFonts w:hint="eastAsia" w:ascii="仿宋" w:hAnsi="仿宋" w:eastAsia="仿宋" w:cs="仿宋"/>
                <w:color w:val="auto"/>
                <w:kern w:val="2"/>
                <w:sz w:val="24"/>
                <w:szCs w:val="24"/>
                <w:highlight w:val="none"/>
                <w:u w:val="single"/>
                <w:lang w:val="en-US" w:eastAsia="zh-CN" w:bidi="ar-SA"/>
              </w:rPr>
              <w:t>2024</w:t>
            </w:r>
            <w:r>
              <w:rPr>
                <w:rFonts w:hint="eastAsia" w:ascii="仿宋" w:hAnsi="仿宋" w:eastAsia="仿宋" w:cs="仿宋"/>
                <w:color w:val="auto"/>
                <w:kern w:val="2"/>
                <w:sz w:val="24"/>
                <w:szCs w:val="24"/>
                <w:highlight w:val="none"/>
                <w:lang w:val="en-US" w:eastAsia="zh-CN" w:bidi="ar-SA"/>
              </w:rPr>
              <w:t>年度、</w:t>
            </w:r>
            <w:r>
              <w:rPr>
                <w:rFonts w:hint="eastAsia" w:ascii="仿宋" w:hAnsi="仿宋" w:eastAsia="仿宋" w:cs="仿宋"/>
                <w:color w:val="auto"/>
                <w:kern w:val="2"/>
                <w:sz w:val="24"/>
                <w:szCs w:val="24"/>
                <w:highlight w:val="none"/>
                <w:u w:val="single"/>
                <w:lang w:val="en-US" w:eastAsia="zh-CN" w:bidi="ar-SA"/>
              </w:rPr>
              <w:t>2025</w:t>
            </w:r>
            <w:r>
              <w:rPr>
                <w:rFonts w:hint="eastAsia" w:ascii="仿宋" w:hAnsi="仿宋" w:eastAsia="仿宋" w:cs="仿宋"/>
                <w:color w:val="auto"/>
                <w:kern w:val="2"/>
                <w:sz w:val="24"/>
                <w:szCs w:val="24"/>
                <w:highlight w:val="none"/>
                <w:lang w:val="en-US" w:eastAsia="zh-CN" w:bidi="ar-SA"/>
              </w:rPr>
              <w:t>年度。(供应商的成立时间少于该规定年份的，应提供成立以来的财务会计报表)</w:t>
            </w:r>
          </w:p>
          <w:p w14:paraId="44B552D2">
            <w:pPr>
              <w:keepNext w:val="0"/>
              <w:keepLines w:val="0"/>
              <w:pageBreakBefore w:val="0"/>
              <w:widowControl w:val="0"/>
              <w:tabs>
                <w:tab w:val="left" w:leader="underscore" w:pos="1670"/>
                <w:tab w:val="left" w:leader="underscore" w:pos="2573"/>
              </w:tabs>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2"/>
                <w:sz w:val="24"/>
                <w:szCs w:val="24"/>
                <w:highlight w:val="none"/>
                <w:lang w:val="en-US" w:eastAsia="zh-CN" w:bidi="ar-SA"/>
              </w:rPr>
              <w:t>适用。供应商应提供近年财务会计报表彩色扫描件，包括资产负债表、利润表。</w:t>
            </w:r>
          </w:p>
          <w:p w14:paraId="17571AD6">
            <w:pPr>
              <w:keepNext w:val="0"/>
              <w:keepLines w:val="0"/>
              <w:pageBreakBefore w:val="0"/>
              <w:widowControl w:val="0"/>
              <w:tabs>
                <w:tab w:val="left" w:leader="underscore" w:pos="1670"/>
                <w:tab w:val="left" w:leader="underscore" w:pos="2573"/>
              </w:tabs>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近年财务会计报表年份是指：</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年度、</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年度、</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年度。(供应商的成立时间少于该规定年份的，应提供成立以来的财务会计报表)</w:t>
            </w:r>
          </w:p>
          <w:p w14:paraId="15B0028E">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(注：有财务要求的，应选择两种财务会计报表中的一种作为财务证明资料。)</w:t>
            </w:r>
          </w:p>
        </w:tc>
      </w:tr>
      <w:tr w14:paraId="5615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5A506A47">
            <w:pPr>
              <w:keepNext w:val="0"/>
              <w:keepLines w:val="0"/>
              <w:pageBreakBefore w:val="0"/>
              <w:widowControl w:val="0"/>
              <w:kinsoku/>
              <w:wordWrap/>
              <w:overflowPunct w:val="0"/>
              <w:bidi w:val="0"/>
              <w:adjustRightInd/>
              <w:snapToGrid/>
              <w:spacing w:line="240" w:lineRule="auto"/>
              <w:ind w:firstLine="160"/>
              <w:jc w:val="left"/>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3.4</w:t>
            </w:r>
          </w:p>
        </w:tc>
        <w:tc>
          <w:tcPr>
            <w:tcW w:w="977" w:type="pct"/>
            <w:vAlign w:val="center"/>
          </w:tcPr>
          <w:p w14:paraId="34D020D5">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业绩要求证明</w:t>
            </w:r>
          </w:p>
          <w:p w14:paraId="12AD39E9">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材料</w:t>
            </w:r>
          </w:p>
        </w:tc>
        <w:tc>
          <w:tcPr>
            <w:tcW w:w="3257" w:type="pct"/>
            <w:vAlign w:val="center"/>
          </w:tcPr>
          <w:p w14:paraId="37AE403C">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2"/>
                <w:sz w:val="24"/>
                <w:szCs w:val="24"/>
                <w:highlight w:val="none"/>
                <w:lang w:val="en-US" w:eastAsia="zh-CN" w:bidi="ar-SA"/>
              </w:rPr>
              <w:t>不适用</w:t>
            </w:r>
          </w:p>
          <w:p w14:paraId="23D5ECBD">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52"/>
            </w:r>
            <w:r>
              <w:rPr>
                <w:rFonts w:hint="eastAsia" w:ascii="仿宋" w:hAnsi="仿宋" w:eastAsia="仿宋" w:cs="仿宋"/>
                <w:color w:val="auto"/>
                <w:kern w:val="2"/>
                <w:sz w:val="24"/>
                <w:szCs w:val="24"/>
                <w:highlight w:val="none"/>
                <w:lang w:val="en-US" w:eastAsia="zh-CN" w:bidi="ar-SA"/>
              </w:rPr>
              <w:t>适用。供应商应提供近年的类似项目情况表 (格式见第六章“响应文件格式”四、资格审查资料(三)近年的类似项目情况表)，以证明供应商具有承担本项目要求的业绩。</w:t>
            </w:r>
          </w:p>
          <w:p w14:paraId="3495F0E5">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近3年是指：</w:t>
            </w:r>
            <w:r>
              <w:rPr>
                <w:rFonts w:hint="eastAsia" w:ascii="仿宋" w:hAnsi="仿宋" w:eastAsia="仿宋" w:cs="仿宋"/>
                <w:color w:val="auto"/>
                <w:kern w:val="2"/>
                <w:sz w:val="24"/>
                <w:szCs w:val="24"/>
                <w:highlight w:val="none"/>
                <w:u w:val="single"/>
                <w:lang w:val="en-US" w:eastAsia="zh-CN" w:bidi="ar-SA"/>
              </w:rPr>
              <w:t>2023年6月1日至响应文件递交截止时间，以合同签订时间为准</w:t>
            </w:r>
            <w:r>
              <w:rPr>
                <w:rFonts w:hint="eastAsia" w:ascii="仿宋" w:hAnsi="仿宋" w:eastAsia="仿宋" w:cs="仿宋"/>
                <w:color w:val="auto"/>
                <w:kern w:val="2"/>
                <w:sz w:val="24"/>
                <w:szCs w:val="24"/>
                <w:highlight w:val="none"/>
                <w:lang w:val="en-US" w:eastAsia="zh-CN" w:bidi="ar-SA"/>
              </w:rPr>
              <w:t>。</w:t>
            </w:r>
          </w:p>
          <w:p w14:paraId="23C1FFCB">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业绩证明材料：</w:t>
            </w:r>
          </w:p>
          <w:p w14:paraId="0D2BAE24">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2"/>
                <w:sz w:val="24"/>
                <w:szCs w:val="24"/>
                <w:highlight w:val="none"/>
                <w:lang w:val="en-US" w:eastAsia="zh-CN" w:bidi="ar-SA"/>
              </w:rPr>
              <w:t>合同/订单，以及中标通知书/成交通知书（如有）</w:t>
            </w:r>
          </w:p>
          <w:p w14:paraId="44933F84">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2"/>
                <w:sz w:val="24"/>
                <w:szCs w:val="24"/>
                <w:highlight w:val="none"/>
                <w:lang w:val="en-US" w:eastAsia="zh-CN" w:bidi="ar-SA"/>
              </w:rPr>
              <w:t>验收报告/验收证明</w:t>
            </w:r>
          </w:p>
          <w:p w14:paraId="49369E67">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2"/>
                <w:sz w:val="24"/>
                <w:szCs w:val="24"/>
                <w:highlight w:val="none"/>
                <w:lang w:val="en-US" w:eastAsia="zh-CN" w:bidi="ar-SA"/>
              </w:rPr>
              <w:t>业主证明</w:t>
            </w:r>
          </w:p>
          <w:p w14:paraId="6BAA7A2D">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2"/>
                <w:sz w:val="24"/>
                <w:szCs w:val="24"/>
                <w:highlight w:val="none"/>
                <w:lang w:val="en-US" w:eastAsia="zh-CN" w:bidi="ar-SA"/>
              </w:rPr>
              <w:t>其他材料：</w:t>
            </w:r>
            <w:r>
              <w:rPr>
                <w:rFonts w:hint="eastAsia" w:ascii="仿宋" w:hAnsi="仿宋" w:eastAsia="仿宋" w:cs="仿宋"/>
                <w:color w:val="auto"/>
                <w:kern w:val="2"/>
                <w:sz w:val="24"/>
                <w:szCs w:val="24"/>
                <w:highlight w:val="none"/>
                <w:u w:val="single"/>
                <w:lang w:val="en-US" w:eastAsia="zh-CN" w:bidi="ar-SA"/>
              </w:rPr>
              <w:t xml:space="preserve">                   </w:t>
            </w:r>
          </w:p>
          <w:p w14:paraId="612E1283">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业绩证明材料种类要求：</w:t>
            </w:r>
          </w:p>
          <w:p w14:paraId="34105754">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提供上述勾选的任一项证明材料即可 </w:t>
            </w:r>
          </w:p>
          <w:p w14:paraId="4484D47D">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2"/>
                <w:sz w:val="24"/>
                <w:szCs w:val="24"/>
                <w:highlight w:val="none"/>
                <w:lang w:val="en-US" w:eastAsia="zh-CN" w:bidi="ar-SA"/>
              </w:rPr>
              <w:t>其他要求：</w:t>
            </w:r>
            <w:r>
              <w:rPr>
                <w:rFonts w:hint="eastAsia" w:ascii="仿宋" w:hAnsi="仿宋" w:eastAsia="仿宋" w:cs="仿宋"/>
                <w:color w:val="auto"/>
                <w:kern w:val="2"/>
                <w:sz w:val="24"/>
                <w:szCs w:val="24"/>
                <w:highlight w:val="none"/>
                <w:u w:val="single"/>
                <w:lang w:val="en-US" w:eastAsia="zh-CN" w:bidi="ar-SA"/>
              </w:rPr>
              <w:t xml:space="preserve">                   </w:t>
            </w:r>
          </w:p>
        </w:tc>
      </w:tr>
      <w:tr w14:paraId="5DC8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5035105E">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3.5</w:t>
            </w:r>
          </w:p>
        </w:tc>
        <w:tc>
          <w:tcPr>
            <w:tcW w:w="977" w:type="pct"/>
            <w:vAlign w:val="center"/>
          </w:tcPr>
          <w:p w14:paraId="0CD08F5A">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信誉要求证明</w:t>
            </w:r>
          </w:p>
          <w:p w14:paraId="18B2FC11">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材料</w:t>
            </w:r>
          </w:p>
        </w:tc>
        <w:tc>
          <w:tcPr>
            <w:tcW w:w="3257" w:type="pct"/>
            <w:vAlign w:val="center"/>
          </w:tcPr>
          <w:p w14:paraId="4A5F2BBF">
            <w:pPr>
              <w:keepNext w:val="0"/>
              <w:keepLines w:val="0"/>
              <w:pageBreakBefore w:val="0"/>
              <w:widowControl w:val="0"/>
              <w:kinsoku/>
              <w:wordWrap/>
              <w:overflowPunct w:val="0"/>
              <w:bidi w:val="0"/>
              <w:adjustRightInd/>
              <w:snapToGrid/>
              <w:spacing w:line="326" w:lineRule="exact"/>
              <w:ind w:firstLine="0"/>
              <w:jc w:val="both"/>
              <w:outlineLvl w:val="9"/>
              <w:rPr>
                <w:rFonts w:hint="eastAsia" w:ascii="仿宋" w:hAnsi="仿宋" w:eastAsia="仿宋" w:cs="仿宋"/>
                <w:color w:val="auto"/>
                <w:kern w:val="2"/>
                <w:sz w:val="24"/>
                <w:szCs w:val="24"/>
                <w:highlight w:val="none"/>
                <w:lang w:val="en-US" w:eastAsia="zh-CN" w:bidi="en-US"/>
              </w:rPr>
            </w:pPr>
            <w:r>
              <w:rPr>
                <w:rFonts w:hint="eastAsia" w:ascii="仿宋" w:hAnsi="仿宋" w:eastAsia="仿宋" w:cs="仿宋"/>
                <w:color w:val="auto"/>
                <w:kern w:val="2"/>
                <w:sz w:val="24"/>
                <w:szCs w:val="24"/>
                <w:highlight w:val="none"/>
                <w:lang w:val="en-US" w:eastAsia="zh-CN" w:bidi="en-US"/>
              </w:rPr>
              <w:t>□不适用</w:t>
            </w:r>
          </w:p>
          <w:p w14:paraId="3C6F2C9F">
            <w:pPr>
              <w:keepNext w:val="0"/>
              <w:keepLines w:val="0"/>
              <w:pageBreakBefore w:val="0"/>
              <w:widowControl w:val="0"/>
              <w:kinsoku/>
              <w:wordWrap/>
              <w:overflowPunct w:val="0"/>
              <w:bidi w:val="0"/>
              <w:adjustRightInd/>
              <w:snapToGrid/>
              <w:spacing w:line="326" w:lineRule="exact"/>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en-US"/>
              </w:rPr>
              <w:sym w:font="Wingdings 2" w:char="0052"/>
            </w:r>
            <w:r>
              <w:rPr>
                <w:rFonts w:hint="eastAsia" w:ascii="仿宋" w:hAnsi="仿宋" w:eastAsia="仿宋" w:cs="仿宋"/>
                <w:color w:val="auto"/>
                <w:kern w:val="2"/>
                <w:sz w:val="24"/>
                <w:szCs w:val="24"/>
                <w:highlight w:val="none"/>
                <w:lang w:val="en-US" w:eastAsia="zh-CN" w:bidi="en-US"/>
              </w:rPr>
              <w:t>适用。</w:t>
            </w:r>
          </w:p>
          <w:p w14:paraId="6575A3EF">
            <w:pPr>
              <w:keepNext w:val="0"/>
              <w:keepLines w:val="0"/>
              <w:pageBreakBefore w:val="0"/>
              <w:widowControl w:val="0"/>
              <w:kinsoku/>
              <w:wordWrap/>
              <w:overflowPunct w:val="0"/>
              <w:bidi w:val="0"/>
              <w:adjustRightInd/>
              <w:snapToGrid/>
              <w:spacing w:line="326" w:lineRule="exact"/>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en-US"/>
              </w:rPr>
              <w:t>供应商应提供相关信誉情况的证明材料，包括：</w:t>
            </w:r>
            <w:r>
              <w:rPr>
                <w:rFonts w:hint="eastAsia" w:ascii="仿宋" w:hAnsi="仿宋" w:eastAsia="仿宋" w:cs="仿宋"/>
                <w:color w:val="auto"/>
                <w:kern w:val="2"/>
                <w:sz w:val="24"/>
                <w:szCs w:val="24"/>
                <w:highlight w:val="none"/>
                <w:u w:val="single"/>
                <w:lang w:val="en-US" w:eastAsia="zh-CN" w:bidi="en-US"/>
              </w:rPr>
              <w:t xml:space="preserve">采购文件第六章“响应文件格式”四、资格审查资料(四)供应商信誉声明4-1、4-2、4-3 </w:t>
            </w:r>
          </w:p>
        </w:tc>
      </w:tr>
      <w:tr w14:paraId="19E4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53289E4B">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3.6</w:t>
            </w:r>
          </w:p>
        </w:tc>
        <w:tc>
          <w:tcPr>
            <w:tcW w:w="977" w:type="pct"/>
            <w:vAlign w:val="center"/>
          </w:tcPr>
          <w:p w14:paraId="5B5227B3">
            <w:pPr>
              <w:keepNext w:val="0"/>
              <w:keepLines w:val="0"/>
              <w:pageBreakBefore w:val="0"/>
              <w:widowControl w:val="0"/>
              <w:kinsoku/>
              <w:wordWrap/>
              <w:overflowPunct w:val="0"/>
              <w:bidi w:val="0"/>
              <w:adjustRightInd/>
              <w:snapToGrid/>
              <w:spacing w:line="322" w:lineRule="exact"/>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承担本项目的主要人员要求证明材料</w:t>
            </w:r>
          </w:p>
        </w:tc>
        <w:tc>
          <w:tcPr>
            <w:tcW w:w="3257" w:type="pct"/>
            <w:vAlign w:val="center"/>
          </w:tcPr>
          <w:p w14:paraId="5A6916B1">
            <w:pPr>
              <w:keepNext w:val="0"/>
              <w:keepLines w:val="0"/>
              <w:pageBreakBefore w:val="0"/>
              <w:widowControl w:val="0"/>
              <w:kinsoku/>
              <w:wordWrap/>
              <w:overflowPunct w:val="0"/>
              <w:bidi w:val="0"/>
              <w:adjustRightInd/>
              <w:snapToGrid/>
              <w:spacing w:line="298" w:lineRule="exact"/>
              <w:jc w:val="both"/>
              <w:outlineLvl w:val="9"/>
              <w:rPr>
                <w:rFonts w:hint="eastAsia" w:ascii="仿宋" w:hAnsi="仿宋" w:eastAsia="仿宋" w:cs="仿宋"/>
                <w:color w:val="auto"/>
                <w:kern w:val="0"/>
                <w:sz w:val="24"/>
                <w:highlight w:val="none"/>
                <w:lang w:bidi="en-US"/>
              </w:rPr>
            </w:pPr>
            <w:r>
              <w:rPr>
                <w:rFonts w:hint="eastAsia" w:ascii="仿宋" w:hAnsi="仿宋" w:eastAsia="仿宋" w:cs="仿宋"/>
                <w:color w:val="auto"/>
                <w:kern w:val="0"/>
                <w:sz w:val="24"/>
                <w:highlight w:val="none"/>
                <w:lang w:bidi="en-US"/>
              </w:rPr>
              <w:sym w:font="Wingdings 2" w:char="0052"/>
            </w:r>
            <w:r>
              <w:rPr>
                <w:rFonts w:hint="eastAsia" w:ascii="仿宋" w:hAnsi="仿宋" w:eastAsia="仿宋" w:cs="仿宋"/>
                <w:color w:val="auto"/>
                <w:kern w:val="0"/>
                <w:sz w:val="24"/>
                <w:highlight w:val="none"/>
                <w:lang w:bidi="en-US"/>
              </w:rPr>
              <w:t>不适用</w:t>
            </w:r>
          </w:p>
          <w:p w14:paraId="6CF2CBDB">
            <w:pPr>
              <w:keepNext w:val="0"/>
              <w:keepLines w:val="0"/>
              <w:pageBreakBefore w:val="0"/>
              <w:widowControl w:val="0"/>
              <w:kinsoku/>
              <w:wordWrap/>
              <w:overflowPunct w:val="0"/>
              <w:bidi w:val="0"/>
              <w:adjustRightInd/>
              <w:snapToGrid/>
              <w:spacing w:line="298" w:lineRule="exact"/>
              <w:jc w:val="both"/>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en-US"/>
              </w:rPr>
              <w:sym w:font="Wingdings 2" w:char="00A3"/>
            </w:r>
            <w:r>
              <w:rPr>
                <w:rFonts w:hint="eastAsia" w:ascii="仿宋" w:hAnsi="仿宋" w:eastAsia="仿宋" w:cs="仿宋"/>
                <w:color w:val="auto"/>
                <w:kern w:val="0"/>
                <w:sz w:val="24"/>
                <w:highlight w:val="none"/>
                <w:lang w:bidi="en-US"/>
              </w:rPr>
              <w:t>适用。供应商应提供拟委任的主要人员汇总表和主要人员简历表(格式见六章“响应文件格式”</w:t>
            </w:r>
            <w:r>
              <w:rPr>
                <w:rFonts w:hint="eastAsia" w:ascii="仿宋" w:hAnsi="仿宋" w:eastAsia="仿宋" w:cs="仿宋"/>
                <w:color w:val="auto"/>
                <w:kern w:val="0"/>
                <w:sz w:val="24"/>
                <w:highlight w:val="none"/>
                <w:lang w:val="en-US" w:eastAsia="zh-CN" w:bidi="en-US"/>
              </w:rPr>
              <w:t>八、资格审查资料</w:t>
            </w:r>
            <w:r>
              <w:rPr>
                <w:rFonts w:hint="eastAsia" w:ascii="仿宋" w:hAnsi="仿宋" w:eastAsia="仿宋" w:cs="仿宋"/>
                <w:color w:val="auto"/>
                <w:kern w:val="0"/>
                <w:sz w:val="24"/>
                <w:highlight w:val="none"/>
                <w:lang w:bidi="en-US"/>
              </w:rPr>
              <w:t>(五)拟委任的主要人员汇总表和(六)主要人员简历表))。供应商应填报满足第一章“询比采购公告”规定的主要人员的相关信息，并按如下要求提供相关证明文件：</w:t>
            </w:r>
            <w:r>
              <w:rPr>
                <w:rFonts w:hint="eastAsia" w:ascii="仿宋" w:hAnsi="仿宋" w:eastAsia="仿宋" w:cs="仿宋"/>
                <w:color w:val="auto"/>
                <w:kern w:val="0"/>
                <w:sz w:val="24"/>
                <w:highlight w:val="none"/>
                <w:u w:val="single"/>
                <w:lang w:bidi="en-US"/>
              </w:rPr>
              <w:t>注：如采购项目对主要人员作出要求，可在此处明确对有关人员职称证书、执业证书、社保缴费证明及业绩证明等的具体要求。</w:t>
            </w:r>
          </w:p>
        </w:tc>
      </w:tr>
      <w:tr w14:paraId="0BC6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2DB6B8C9">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3.7</w:t>
            </w:r>
          </w:p>
        </w:tc>
        <w:tc>
          <w:tcPr>
            <w:tcW w:w="977" w:type="pct"/>
            <w:vAlign w:val="center"/>
          </w:tcPr>
          <w:p w14:paraId="21B5AF75">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其他要求的证明材料</w:t>
            </w:r>
          </w:p>
        </w:tc>
        <w:tc>
          <w:tcPr>
            <w:tcW w:w="3257" w:type="pct"/>
            <w:vAlign w:val="center"/>
          </w:tcPr>
          <w:p w14:paraId="3CF6288A">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“财务状况承诺书”（格式自拟）</w:t>
            </w:r>
            <w:r>
              <w:rPr>
                <w:rFonts w:hint="eastAsia" w:ascii="仿宋" w:hAnsi="仿宋" w:eastAsia="仿宋" w:cs="仿宋"/>
                <w:color w:val="auto"/>
                <w:kern w:val="2"/>
                <w:sz w:val="24"/>
                <w:szCs w:val="24"/>
                <w:highlight w:val="none"/>
                <w:lang w:val="en-US" w:eastAsia="zh-CN" w:bidi="ar-SA"/>
              </w:rPr>
              <w:t xml:space="preserve">                        </w:t>
            </w:r>
          </w:p>
        </w:tc>
      </w:tr>
      <w:tr w14:paraId="45D9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6D1BD3E8">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3.8</w:t>
            </w:r>
          </w:p>
        </w:tc>
        <w:tc>
          <w:tcPr>
            <w:tcW w:w="977" w:type="pct"/>
            <w:vAlign w:val="center"/>
          </w:tcPr>
          <w:p w14:paraId="670E88A2">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联合体要求的证明材料</w:t>
            </w:r>
          </w:p>
        </w:tc>
        <w:tc>
          <w:tcPr>
            <w:tcW w:w="3257" w:type="pct"/>
            <w:vAlign w:val="center"/>
          </w:tcPr>
          <w:p w14:paraId="73DD7AA7">
            <w:pPr>
              <w:keepNext w:val="0"/>
              <w:keepLines w:val="0"/>
              <w:pageBreakBefore w:val="0"/>
              <w:widowControl w:val="0"/>
              <w:kinsoku/>
              <w:wordWrap/>
              <w:overflowPunct w:val="0"/>
              <w:bidi w:val="0"/>
              <w:adjustRightInd/>
              <w:snapToGrid/>
              <w:spacing w:line="322" w:lineRule="exact"/>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52"/>
            </w:r>
            <w:r>
              <w:rPr>
                <w:rFonts w:hint="eastAsia" w:ascii="仿宋" w:hAnsi="仿宋" w:eastAsia="仿宋" w:cs="仿宋"/>
                <w:color w:val="auto"/>
                <w:kern w:val="2"/>
                <w:sz w:val="24"/>
                <w:szCs w:val="24"/>
                <w:highlight w:val="none"/>
                <w:lang w:val="en-US" w:eastAsia="zh-CN" w:bidi="ar-SA"/>
              </w:rPr>
              <w:t>不适用</w:t>
            </w:r>
          </w:p>
          <w:p w14:paraId="6945F770">
            <w:pPr>
              <w:keepNext w:val="0"/>
              <w:keepLines w:val="0"/>
              <w:pageBreakBefore w:val="0"/>
              <w:widowControl w:val="0"/>
              <w:kinsoku/>
              <w:wordWrap/>
              <w:overflowPunct w:val="0"/>
              <w:bidi w:val="0"/>
              <w:adjustRightInd/>
              <w:snapToGrid/>
              <w:spacing w:line="322" w:lineRule="exact"/>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2"/>
                <w:sz w:val="24"/>
                <w:szCs w:val="24"/>
                <w:highlight w:val="none"/>
                <w:lang w:val="en-US" w:eastAsia="zh-CN" w:bidi="ar-SA"/>
              </w:rPr>
              <w:t>适用。供应商应按照采购文件提供的格式 (格式见第六章“响应文件格式”四、联合体协议书)拟订联合体协议书，并提供联合体协议书的原件。联合体协议书应明确联合体各方的分工。</w:t>
            </w:r>
          </w:p>
        </w:tc>
      </w:tr>
      <w:tr w14:paraId="5593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27E27449">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4.1</w:t>
            </w:r>
          </w:p>
        </w:tc>
        <w:tc>
          <w:tcPr>
            <w:tcW w:w="977" w:type="pct"/>
            <w:vAlign w:val="center"/>
          </w:tcPr>
          <w:p w14:paraId="3528FF71">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递交响应文件的截止时间和地点</w:t>
            </w:r>
          </w:p>
        </w:tc>
        <w:tc>
          <w:tcPr>
            <w:tcW w:w="3257" w:type="pct"/>
            <w:vAlign w:val="center"/>
          </w:tcPr>
          <w:p w14:paraId="75AE2FD9">
            <w:pPr>
              <w:keepNext w:val="0"/>
              <w:keepLines w:val="0"/>
              <w:pageBreakBefore w:val="0"/>
              <w:widowControl w:val="0"/>
              <w:kinsoku/>
              <w:wordWrap/>
              <w:overflowPunct w:val="0"/>
              <w:bidi w:val="0"/>
              <w:adjustRightInd/>
              <w:snapToGrid/>
              <w:spacing w:line="240" w:lineRule="auto"/>
              <w:ind w:firstLine="0"/>
              <w:jc w:val="both"/>
              <w:outlineLvl w:val="9"/>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截止时间：</w:t>
            </w:r>
            <w:r>
              <w:rPr>
                <w:rFonts w:hint="eastAsia" w:ascii="仿宋" w:hAnsi="仿宋" w:eastAsia="仿宋" w:cs="仿宋"/>
                <w:color w:val="auto"/>
                <w:kern w:val="0"/>
                <w:sz w:val="24"/>
                <w:szCs w:val="24"/>
                <w:highlight w:val="none"/>
                <w:u w:val="single"/>
                <w:lang w:val="en-US" w:eastAsia="zh-CN" w:bidi="ar-SA"/>
              </w:rPr>
              <w:t>2026年6月29日17时30分。</w:t>
            </w:r>
          </w:p>
          <w:p w14:paraId="77F9231E">
            <w:pPr>
              <w:keepNext w:val="0"/>
              <w:keepLines w:val="0"/>
              <w:pageBreakBefore w:val="0"/>
              <w:widowControl w:val="0"/>
              <w:kinsoku/>
              <w:wordWrap/>
              <w:overflowPunct w:val="0"/>
              <w:bidi w:val="0"/>
              <w:adjustRightInd/>
              <w:snapToGrid/>
              <w:spacing w:line="240" w:lineRule="auto"/>
              <w:ind w:firstLine="0"/>
              <w:jc w:val="both"/>
              <w:outlineLvl w:val="9"/>
              <w:rPr>
                <w:rFonts w:hint="default" w:ascii="仿宋" w:hAnsi="仿宋" w:eastAsia="仿宋" w:cs="仿宋"/>
                <w:color w:val="auto"/>
                <w:kern w:val="0"/>
                <w:sz w:val="24"/>
                <w:szCs w:val="24"/>
                <w:highlight w:val="none"/>
                <w:u w:val="single"/>
                <w:lang w:val="en-US" w:eastAsia="zh-CN" w:bidi="ar-SA"/>
              </w:rPr>
            </w:pPr>
            <w:r>
              <w:rPr>
                <w:rFonts w:hint="eastAsia" w:ascii="仿宋" w:hAnsi="仿宋" w:eastAsia="仿宋" w:cs="仿宋"/>
                <w:color w:val="auto"/>
                <w:kern w:val="0"/>
                <w:sz w:val="24"/>
                <w:szCs w:val="24"/>
                <w:highlight w:val="none"/>
                <w:lang w:val="en-US" w:eastAsia="zh-CN" w:bidi="ar-SA"/>
              </w:rPr>
              <w:t>递交响应文件地点：</w:t>
            </w:r>
            <w:r>
              <w:rPr>
                <w:rFonts w:hint="eastAsia" w:ascii="仿宋" w:hAnsi="仿宋" w:eastAsia="仿宋" w:cs="仿宋"/>
                <w:color w:val="auto"/>
                <w:sz w:val="24"/>
                <w:highlight w:val="none"/>
                <w:u w:val="single"/>
                <w:lang w:val="en-US" w:eastAsia="zh-CN"/>
              </w:rPr>
              <w:t>湖北省武汉市武昌区中北路86号汉街总部国际E座37楼</w:t>
            </w:r>
          </w:p>
        </w:tc>
      </w:tr>
      <w:tr w14:paraId="3EB8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5CC427CB">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4.2</w:t>
            </w:r>
          </w:p>
        </w:tc>
        <w:tc>
          <w:tcPr>
            <w:tcW w:w="977" w:type="pct"/>
            <w:vAlign w:val="center"/>
          </w:tcPr>
          <w:p w14:paraId="4C0573D4">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是否退还响应</w:t>
            </w:r>
          </w:p>
          <w:p w14:paraId="6ADDABBA">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文件</w:t>
            </w:r>
          </w:p>
        </w:tc>
        <w:tc>
          <w:tcPr>
            <w:tcW w:w="3257" w:type="pct"/>
            <w:vAlign w:val="center"/>
          </w:tcPr>
          <w:p w14:paraId="3DEAE112">
            <w:pPr>
              <w:keepNext w:val="0"/>
              <w:keepLines w:val="0"/>
              <w:pageBreakBefore w:val="0"/>
              <w:widowControl w:val="0"/>
              <w:kinsoku/>
              <w:wordWrap/>
              <w:overflowPunct w:val="0"/>
              <w:bidi w:val="0"/>
              <w:adjustRightInd/>
              <w:snapToGrid/>
              <w:spacing w:after="80"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52"/>
            </w:r>
            <w:r>
              <w:rPr>
                <w:rFonts w:hint="eastAsia" w:ascii="仿宋" w:hAnsi="仿宋" w:eastAsia="仿宋" w:cs="仿宋"/>
                <w:color w:val="auto"/>
                <w:kern w:val="2"/>
                <w:sz w:val="24"/>
                <w:szCs w:val="24"/>
                <w:highlight w:val="none"/>
                <w:lang w:val="en-US" w:eastAsia="zh-CN" w:bidi="ar-SA"/>
              </w:rPr>
              <w:t>否</w:t>
            </w:r>
          </w:p>
          <w:p w14:paraId="2B2F1C82">
            <w:pPr>
              <w:keepNext w:val="0"/>
              <w:keepLines w:val="0"/>
              <w:pageBreakBefore w:val="0"/>
              <w:widowControl w:val="0"/>
              <w:tabs>
                <w:tab w:val="left" w:leader="underscore" w:pos="4638"/>
              </w:tabs>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2"/>
                <w:sz w:val="24"/>
                <w:szCs w:val="24"/>
                <w:highlight w:val="none"/>
                <w:lang w:val="en-US" w:eastAsia="zh-CN" w:bidi="ar-SA"/>
              </w:rPr>
              <w:t>是，退还时间：</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年</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月</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日</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时</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分</w:t>
            </w:r>
          </w:p>
        </w:tc>
      </w:tr>
      <w:tr w14:paraId="22A3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22FC4876">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5.1</w:t>
            </w:r>
          </w:p>
        </w:tc>
        <w:tc>
          <w:tcPr>
            <w:tcW w:w="977" w:type="pct"/>
            <w:vAlign w:val="center"/>
          </w:tcPr>
          <w:p w14:paraId="01D27FAF">
            <w:pPr>
              <w:keepNext w:val="0"/>
              <w:keepLines w:val="0"/>
              <w:pageBreakBefore w:val="0"/>
              <w:widowControl w:val="0"/>
              <w:kinsoku/>
              <w:wordWrap/>
              <w:overflowPunct w:val="0"/>
              <w:bidi w:val="0"/>
              <w:adjustRightInd/>
              <w:snapToGrid/>
              <w:spacing w:line="322" w:lineRule="exact"/>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开标时间和地点</w:t>
            </w:r>
          </w:p>
        </w:tc>
        <w:tc>
          <w:tcPr>
            <w:tcW w:w="3257" w:type="pct"/>
            <w:vAlign w:val="center"/>
          </w:tcPr>
          <w:p w14:paraId="29692F1E">
            <w:pPr>
              <w:keepNext w:val="0"/>
              <w:keepLines w:val="0"/>
              <w:pageBreakBefore w:val="0"/>
              <w:widowControl w:val="0"/>
              <w:tabs>
                <w:tab w:val="left" w:leader="underscore" w:pos="4610"/>
              </w:tabs>
              <w:kinsoku/>
              <w:wordWrap/>
              <w:overflowPunct w:val="0"/>
              <w:bidi w:val="0"/>
              <w:adjustRightInd/>
              <w:snapToGrid/>
              <w:spacing w:after="60"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开标时间：</w:t>
            </w:r>
            <w:r>
              <w:rPr>
                <w:rFonts w:hint="eastAsia" w:ascii="仿宋" w:hAnsi="仿宋" w:eastAsia="仿宋" w:cs="仿宋"/>
                <w:color w:val="auto"/>
                <w:kern w:val="2"/>
                <w:sz w:val="24"/>
                <w:szCs w:val="24"/>
                <w:highlight w:val="none"/>
                <w:u w:val="single"/>
                <w:lang w:val="en-US" w:eastAsia="zh-CN" w:bidi="ar-SA"/>
              </w:rPr>
              <w:t>2025年6 月30日9时</w:t>
            </w:r>
          </w:p>
          <w:p w14:paraId="2EA1CC06">
            <w:pPr>
              <w:keepNext w:val="0"/>
              <w:keepLines w:val="0"/>
              <w:pageBreakBefore w:val="0"/>
              <w:widowControl w:val="0"/>
              <w:tabs>
                <w:tab w:val="left" w:leader="underscore" w:pos="4610"/>
              </w:tabs>
              <w:kinsoku/>
              <w:wordWrap/>
              <w:overflowPunct w:val="0"/>
              <w:bidi w:val="0"/>
              <w:adjustRightInd/>
              <w:snapToGrid/>
              <w:spacing w:after="60" w:line="240" w:lineRule="auto"/>
              <w:ind w:firstLine="0"/>
              <w:jc w:val="both"/>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开标地点：</w:t>
            </w:r>
            <w:r>
              <w:rPr>
                <w:rFonts w:hint="eastAsia" w:ascii="仿宋" w:hAnsi="仿宋" w:eastAsia="仿宋" w:cs="仿宋"/>
                <w:color w:val="auto"/>
                <w:sz w:val="24"/>
                <w:highlight w:val="none"/>
                <w:u w:val="single"/>
                <w:lang w:val="en-US" w:eastAsia="zh-CN"/>
              </w:rPr>
              <w:t>湖北省武汉市武昌区中北路86号汉街总部国际E座湖湖北文旅集团会议室</w:t>
            </w:r>
          </w:p>
        </w:tc>
      </w:tr>
      <w:tr w14:paraId="66E8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765" w:type="pct"/>
            <w:vAlign w:val="center"/>
          </w:tcPr>
          <w:p w14:paraId="7ECCC4DA">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5.2</w:t>
            </w:r>
          </w:p>
        </w:tc>
        <w:tc>
          <w:tcPr>
            <w:tcW w:w="977" w:type="pct"/>
            <w:vAlign w:val="center"/>
          </w:tcPr>
          <w:p w14:paraId="569747CE">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评审小组组建</w:t>
            </w:r>
          </w:p>
        </w:tc>
        <w:tc>
          <w:tcPr>
            <w:tcW w:w="3257" w:type="pct"/>
            <w:vAlign w:val="center"/>
          </w:tcPr>
          <w:p w14:paraId="4A8F6AD8">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评审小组构成：</w:t>
            </w:r>
            <w:r>
              <w:rPr>
                <w:rFonts w:hint="eastAsia" w:ascii="仿宋" w:hAnsi="仿宋" w:eastAsia="仿宋" w:cs="仿宋"/>
                <w:color w:val="auto"/>
                <w:sz w:val="24"/>
                <w:highlight w:val="none"/>
                <w:u w:val="single"/>
                <w:lang w:val="en-US" w:eastAsia="zh-CN"/>
              </w:rPr>
              <w:t xml:space="preserve"> （3人及以上的单数）   人</w:t>
            </w:r>
            <w:r>
              <w:rPr>
                <w:rFonts w:hint="eastAsia" w:ascii="仿宋" w:hAnsi="仿宋" w:eastAsia="仿宋" w:cs="仿宋"/>
                <w:color w:val="auto"/>
                <w:sz w:val="24"/>
                <w:highlight w:val="none"/>
                <w:lang w:val="en-US" w:eastAsia="zh-CN"/>
              </w:rPr>
              <w:t>。</w:t>
            </w:r>
          </w:p>
        </w:tc>
      </w:tr>
      <w:tr w14:paraId="79D8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288A74DE">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5.3</w:t>
            </w:r>
          </w:p>
        </w:tc>
        <w:tc>
          <w:tcPr>
            <w:tcW w:w="977" w:type="pct"/>
            <w:vAlign w:val="center"/>
          </w:tcPr>
          <w:p w14:paraId="1604471A">
            <w:pPr>
              <w:keepNext w:val="0"/>
              <w:keepLines w:val="0"/>
              <w:pageBreakBefore w:val="0"/>
              <w:widowControl w:val="0"/>
              <w:kinsoku/>
              <w:wordWrap/>
              <w:overflowPunct w:val="0"/>
              <w:bidi w:val="0"/>
              <w:adjustRightInd/>
              <w:snapToGrid/>
              <w:spacing w:line="326" w:lineRule="exact"/>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候选成交供应商的排序及数量</w:t>
            </w:r>
          </w:p>
        </w:tc>
        <w:tc>
          <w:tcPr>
            <w:tcW w:w="3257" w:type="pct"/>
            <w:vAlign w:val="center"/>
          </w:tcPr>
          <w:p w14:paraId="1093D154">
            <w:pPr>
              <w:keepNext w:val="0"/>
              <w:keepLines w:val="0"/>
              <w:pageBreakBefore w:val="0"/>
              <w:widowControl w:val="0"/>
              <w:kinsoku/>
              <w:wordWrap/>
              <w:overflowPunct w:val="0"/>
              <w:bidi w:val="0"/>
              <w:adjustRightInd/>
              <w:snapToGrid/>
              <w:spacing w:line="325" w:lineRule="exact"/>
              <w:ind w:firstLine="0"/>
              <w:jc w:val="both"/>
              <w:outlineLvl w:val="9"/>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是否排序：</w:t>
            </w:r>
            <w:r>
              <w:rPr>
                <w:rFonts w:hint="eastAsia" w:ascii="仿宋" w:hAnsi="仿宋" w:eastAsia="仿宋" w:cs="仿宋"/>
                <w:color w:val="auto"/>
                <w:kern w:val="2"/>
                <w:sz w:val="24"/>
                <w:szCs w:val="24"/>
                <w:highlight w:val="none"/>
                <w:u w:val="single"/>
                <w:lang w:val="en-US" w:eastAsia="zh-CN" w:bidi="ar-SA"/>
              </w:rPr>
              <w:t>排序</w:t>
            </w:r>
          </w:p>
          <w:p w14:paraId="507CD0C1">
            <w:pPr>
              <w:keepNext w:val="0"/>
              <w:keepLines w:val="0"/>
              <w:pageBreakBefore w:val="0"/>
              <w:widowControl w:val="0"/>
              <w:kinsoku/>
              <w:wordWrap/>
              <w:overflowPunct w:val="0"/>
              <w:bidi w:val="0"/>
              <w:adjustRightInd/>
              <w:snapToGrid/>
              <w:spacing w:line="325" w:lineRule="exact"/>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w:t>
            </w:r>
            <w:r>
              <w:rPr>
                <w:rFonts w:hint="eastAsia" w:ascii="仿宋" w:hAnsi="仿宋" w:eastAsia="仿宋" w:cs="仿宋"/>
                <w:color w:val="auto"/>
                <w:kern w:val="2"/>
                <w:sz w:val="24"/>
                <w:szCs w:val="24"/>
                <w:highlight w:val="none"/>
                <w:u w:val="single"/>
                <w:lang w:val="en-US" w:eastAsia="zh-CN" w:bidi="ar-SA"/>
              </w:rPr>
              <w:t>不超过3名</w:t>
            </w:r>
          </w:p>
        </w:tc>
      </w:tr>
      <w:tr w14:paraId="1BDF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00DBC963">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5.4</w:t>
            </w:r>
          </w:p>
        </w:tc>
        <w:tc>
          <w:tcPr>
            <w:tcW w:w="977" w:type="pct"/>
            <w:vAlign w:val="center"/>
          </w:tcPr>
          <w:p w14:paraId="2DCBD5A3">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发布成交</w:t>
            </w:r>
          </w:p>
          <w:p w14:paraId="329BB7DD">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结果公告</w:t>
            </w:r>
          </w:p>
        </w:tc>
        <w:tc>
          <w:tcPr>
            <w:tcW w:w="3257" w:type="pct"/>
            <w:vAlign w:val="center"/>
          </w:tcPr>
          <w:p w14:paraId="00591D46">
            <w:pPr>
              <w:keepNext w:val="0"/>
              <w:keepLines w:val="0"/>
              <w:pageBreakBefore w:val="0"/>
              <w:widowControl w:val="0"/>
              <w:kinsoku/>
              <w:wordWrap/>
              <w:overflowPunct w:val="0"/>
              <w:topLinePunct w:val="0"/>
              <w:autoSpaceDE/>
              <w:autoSpaceDN/>
              <w:bidi w:val="0"/>
              <w:adjustRightInd/>
              <w:snapToGrid/>
              <w:spacing w:line="240" w:lineRule="auto"/>
              <w:ind w:firstLine="0"/>
              <w:jc w:val="both"/>
              <w:textAlignment w:val="auto"/>
              <w:outlineLvl w:val="9"/>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公示媒介：</w:t>
            </w:r>
            <w:r>
              <w:rPr>
                <w:rFonts w:hint="eastAsia" w:ascii="仿宋" w:hAnsi="仿宋" w:eastAsia="仿宋" w:cs="仿宋"/>
                <w:color w:val="auto"/>
                <w:kern w:val="2"/>
                <w:sz w:val="24"/>
                <w:szCs w:val="24"/>
                <w:highlight w:val="none"/>
                <w:u w:val="single"/>
                <w:lang w:val="en-US" w:eastAsia="zh-CN" w:bidi="ar-SA"/>
              </w:rPr>
              <w:t>湖北文旅集团官网（网址：</w:t>
            </w:r>
            <w:r>
              <w:rPr>
                <w:rFonts w:hint="eastAsia" w:ascii="仿宋" w:hAnsi="仿宋" w:eastAsia="仿宋" w:cs="仿宋"/>
                <w:bCs/>
                <w:color w:val="auto"/>
                <w:sz w:val="24"/>
                <w:highlight w:val="none"/>
                <w:u w:val="single"/>
              </w:rPr>
              <w:t>http://www.hbctic.com/</w:t>
            </w:r>
            <w:r>
              <w:rPr>
                <w:rFonts w:hint="eastAsia" w:ascii="仿宋" w:hAnsi="仿宋" w:eastAsia="仿宋" w:cs="仿宋"/>
                <w:color w:val="auto"/>
                <w:kern w:val="2"/>
                <w:sz w:val="24"/>
                <w:szCs w:val="24"/>
                <w:highlight w:val="none"/>
                <w:u w:val="single"/>
                <w:lang w:val="en-US" w:eastAsia="zh-CN" w:bidi="ar-SA"/>
              </w:rPr>
              <w:t>）</w:t>
            </w:r>
          </w:p>
          <w:p w14:paraId="72D5E5C0">
            <w:pPr>
              <w:keepNext w:val="0"/>
              <w:keepLines w:val="0"/>
              <w:pageBreakBefore w:val="0"/>
              <w:widowControl w:val="0"/>
              <w:kinsoku/>
              <w:wordWrap/>
              <w:overflowPunct w:val="0"/>
              <w:topLinePunct w:val="0"/>
              <w:autoSpaceDE/>
              <w:autoSpaceDN/>
              <w:bidi w:val="0"/>
              <w:adjustRightInd/>
              <w:snapToGrid/>
              <w:spacing w:line="240" w:lineRule="auto"/>
              <w:ind w:firstLine="0"/>
              <w:jc w:val="both"/>
              <w:textAlignment w:val="auto"/>
              <w:outlineLvl w:val="9"/>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公示期限：</w:t>
            </w:r>
            <w:r>
              <w:rPr>
                <w:rFonts w:hint="eastAsia" w:ascii="仿宋" w:hAnsi="仿宋" w:eastAsia="仿宋" w:cs="仿宋"/>
                <w:color w:val="auto"/>
                <w:kern w:val="2"/>
                <w:sz w:val="24"/>
                <w:szCs w:val="24"/>
                <w:highlight w:val="none"/>
                <w:u w:val="single"/>
                <w:lang w:val="en-US" w:eastAsia="zh-CN" w:bidi="ar-SA"/>
              </w:rPr>
              <w:t xml:space="preserve">3日历天 </w:t>
            </w:r>
          </w:p>
          <w:p w14:paraId="2B7235AA">
            <w:pPr>
              <w:keepNext w:val="0"/>
              <w:keepLines w:val="0"/>
              <w:pageBreakBefore w:val="0"/>
              <w:widowControl w:val="0"/>
              <w:kinsoku/>
              <w:wordWrap/>
              <w:overflowPunct w:val="0"/>
              <w:topLinePunct w:val="0"/>
              <w:autoSpaceDE/>
              <w:autoSpaceDN/>
              <w:bidi w:val="0"/>
              <w:adjustRightInd/>
              <w:snapToGrid/>
              <w:spacing w:line="240" w:lineRule="auto"/>
              <w:ind w:firstLine="0"/>
              <w:jc w:val="both"/>
              <w:textAlignment w:val="auto"/>
              <w:outlineLvl w:val="9"/>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其他应公示的内容：</w:t>
            </w:r>
            <w:r>
              <w:rPr>
                <w:rFonts w:hint="eastAsia" w:ascii="仿宋" w:hAnsi="仿宋" w:eastAsia="仿宋" w:cs="仿宋"/>
                <w:color w:val="auto"/>
                <w:kern w:val="2"/>
                <w:sz w:val="24"/>
                <w:szCs w:val="24"/>
                <w:highlight w:val="none"/>
                <w:u w:val="single"/>
                <w:lang w:val="en-US" w:eastAsia="zh-CN" w:bidi="ar-SA"/>
              </w:rPr>
              <w:t xml:space="preserve">      /       </w:t>
            </w:r>
          </w:p>
        </w:tc>
      </w:tr>
      <w:tr w14:paraId="31CA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2B4059E6">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5.5</w:t>
            </w:r>
          </w:p>
        </w:tc>
        <w:tc>
          <w:tcPr>
            <w:tcW w:w="977" w:type="pct"/>
            <w:vAlign w:val="center"/>
          </w:tcPr>
          <w:p w14:paraId="0F43AC6D">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履约保证金</w:t>
            </w:r>
          </w:p>
        </w:tc>
        <w:tc>
          <w:tcPr>
            <w:tcW w:w="3257" w:type="pct"/>
            <w:vAlign w:val="center"/>
          </w:tcPr>
          <w:p w14:paraId="1D20661F">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52"/>
            </w:r>
            <w:r>
              <w:rPr>
                <w:rFonts w:hint="eastAsia" w:ascii="仿宋" w:hAnsi="仿宋" w:eastAsia="仿宋" w:cs="仿宋"/>
                <w:color w:val="auto"/>
                <w:kern w:val="2"/>
                <w:sz w:val="24"/>
                <w:szCs w:val="24"/>
                <w:highlight w:val="none"/>
                <w:lang w:val="en-US" w:eastAsia="zh-CN" w:bidi="ar-SA"/>
              </w:rPr>
              <w:t>不要求递交</w:t>
            </w:r>
          </w:p>
          <w:p w14:paraId="72D9903D">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A3"/>
            </w:r>
            <w:r>
              <w:rPr>
                <w:rFonts w:hint="eastAsia" w:ascii="仿宋" w:hAnsi="仿宋" w:eastAsia="仿宋" w:cs="仿宋"/>
                <w:color w:val="auto"/>
                <w:kern w:val="2"/>
                <w:sz w:val="24"/>
                <w:szCs w:val="24"/>
                <w:highlight w:val="none"/>
                <w:lang w:val="en-US" w:eastAsia="zh-CN" w:bidi="ar-SA"/>
              </w:rPr>
              <w:t>要求递交</w:t>
            </w:r>
          </w:p>
          <w:p w14:paraId="29554E2A">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履约保证金金额：</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p w14:paraId="5CC58CDF">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履约保证金形式：</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p w14:paraId="518F8D0E">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履约保证金有效期限：</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p w14:paraId="122E997D">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递交时间：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p w14:paraId="7F102DF2">
            <w:pPr>
              <w:keepNext w:val="0"/>
              <w:keepLines w:val="0"/>
              <w:pageBreakBefore w:val="0"/>
              <w:widowControl w:val="0"/>
              <w:kinsoku/>
              <w:wordWrap/>
              <w:overflowPunct w:val="0"/>
              <w:bidi w:val="0"/>
              <w:adjustRightInd/>
              <w:snapToGrid/>
              <w:spacing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其他要求：</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tc>
      </w:tr>
      <w:tr w14:paraId="2B13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02AC6D9C">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5.6</w:t>
            </w:r>
          </w:p>
        </w:tc>
        <w:tc>
          <w:tcPr>
            <w:tcW w:w="977" w:type="pct"/>
            <w:vAlign w:val="center"/>
          </w:tcPr>
          <w:p w14:paraId="51A4CEDF">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平台服务费</w:t>
            </w:r>
          </w:p>
        </w:tc>
        <w:tc>
          <w:tcPr>
            <w:tcW w:w="3257" w:type="pct"/>
            <w:vAlign w:val="center"/>
          </w:tcPr>
          <w:p w14:paraId="34412B04">
            <w:pPr>
              <w:keepNext w:val="0"/>
              <w:keepLines w:val="0"/>
              <w:pageBreakBefore w:val="0"/>
              <w:widowControl w:val="0"/>
              <w:tabs>
                <w:tab w:val="left" w:leader="underscore" w:pos="4646"/>
              </w:tabs>
              <w:kinsoku/>
              <w:wordWrap/>
              <w:overflowPunct w:val="0"/>
              <w:bidi w:val="0"/>
              <w:adjustRightInd/>
              <w:snapToGrid/>
              <w:spacing w:after="80"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sym w:font="Wingdings 2" w:char="0052"/>
            </w:r>
            <w:r>
              <w:rPr>
                <w:rFonts w:hint="eastAsia" w:ascii="仿宋" w:hAnsi="仿宋" w:eastAsia="仿宋" w:cs="仿宋"/>
                <w:color w:val="auto"/>
                <w:kern w:val="2"/>
                <w:sz w:val="24"/>
                <w:szCs w:val="24"/>
                <w:highlight w:val="none"/>
                <w:lang w:val="en-US" w:eastAsia="zh-CN" w:bidi="ar-SA"/>
              </w:rPr>
              <w:t>本次采购没有平台服务费。</w:t>
            </w:r>
          </w:p>
          <w:p w14:paraId="36AD9017">
            <w:pPr>
              <w:keepNext w:val="0"/>
              <w:keepLines w:val="0"/>
              <w:pageBreakBefore w:val="0"/>
              <w:widowControl w:val="0"/>
              <w:tabs>
                <w:tab w:val="left" w:leader="underscore" w:pos="4646"/>
              </w:tabs>
              <w:kinsoku/>
              <w:wordWrap/>
              <w:overflowPunct w:val="0"/>
              <w:bidi w:val="0"/>
              <w:adjustRightInd/>
              <w:snapToGrid/>
              <w:spacing w:after="80"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□本次采购有平台服务费。</w:t>
            </w:r>
          </w:p>
          <w:p w14:paraId="041CF3A8">
            <w:pPr>
              <w:keepNext w:val="0"/>
              <w:keepLines w:val="0"/>
              <w:pageBreakBefore w:val="0"/>
              <w:widowControl w:val="0"/>
              <w:tabs>
                <w:tab w:val="left" w:leader="underscore" w:pos="4646"/>
              </w:tabs>
              <w:kinsoku/>
              <w:wordWrap/>
              <w:overflowPunct w:val="0"/>
              <w:topLinePunct w:val="0"/>
              <w:autoSpaceDE/>
              <w:autoSpaceDN/>
              <w:bidi w:val="0"/>
              <w:adjustRightInd/>
              <w:snapToGrid/>
              <w:spacing w:after="80" w:line="240" w:lineRule="auto"/>
              <w:ind w:firstLine="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本项目平台服务费由成交供应商支付。</w:t>
            </w:r>
          </w:p>
          <w:p w14:paraId="41C5A268">
            <w:pPr>
              <w:keepNext w:val="0"/>
              <w:keepLines w:val="0"/>
              <w:pageBreakBefore w:val="0"/>
              <w:widowControl w:val="0"/>
              <w:tabs>
                <w:tab w:val="left" w:leader="underscore" w:pos="4646"/>
              </w:tabs>
              <w:kinsoku/>
              <w:wordWrap/>
              <w:overflowPunct w:val="0"/>
              <w:topLinePunct w:val="0"/>
              <w:autoSpaceDE/>
              <w:autoSpaceDN/>
              <w:bidi w:val="0"/>
              <w:adjustRightInd/>
              <w:snapToGrid/>
              <w:spacing w:after="80" w:line="240" w:lineRule="auto"/>
              <w:ind w:firstLine="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支付标准：</w:t>
            </w:r>
            <w:r>
              <w:rPr>
                <w:rFonts w:hint="eastAsia" w:ascii="仿宋" w:hAnsi="仿宋" w:eastAsia="仿宋" w:cs="仿宋"/>
                <w:color w:val="auto"/>
                <w:kern w:val="2"/>
                <w:sz w:val="24"/>
                <w:szCs w:val="24"/>
                <w:highlight w:val="none"/>
                <w:u w:val="single"/>
                <w:lang w:val="en-US" w:eastAsia="zh-CN" w:bidi="ar-SA"/>
              </w:rPr>
              <w:t>人民币（大写）  元整（    元）</w:t>
            </w:r>
            <w:r>
              <w:rPr>
                <w:rFonts w:hint="eastAsia" w:ascii="仿宋" w:hAnsi="仿宋" w:eastAsia="仿宋" w:cs="仿宋"/>
                <w:color w:val="auto"/>
                <w:kern w:val="2"/>
                <w:sz w:val="24"/>
                <w:szCs w:val="24"/>
                <w:highlight w:val="none"/>
                <w:lang w:val="en-US" w:eastAsia="zh-CN" w:bidi="ar-SA"/>
              </w:rPr>
              <w:t>；</w:t>
            </w:r>
          </w:p>
          <w:p w14:paraId="4AF94FDC">
            <w:pPr>
              <w:keepNext w:val="0"/>
              <w:keepLines w:val="0"/>
              <w:pageBreakBefore w:val="0"/>
              <w:widowControl w:val="0"/>
              <w:tabs>
                <w:tab w:val="left" w:leader="underscore" w:pos="4646"/>
              </w:tabs>
              <w:kinsoku/>
              <w:wordWrap/>
              <w:overflowPunct w:val="0"/>
              <w:bidi w:val="0"/>
              <w:adjustRightInd/>
              <w:snapToGrid/>
              <w:spacing w:after="80"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支付方式：</w:t>
            </w:r>
            <w:r>
              <w:rPr>
                <w:rFonts w:hint="eastAsia" w:ascii="仿宋" w:hAnsi="仿宋" w:eastAsia="仿宋" w:cs="仿宋"/>
                <w:color w:val="auto"/>
                <w:kern w:val="2"/>
                <w:sz w:val="24"/>
                <w:szCs w:val="24"/>
                <w:highlight w:val="none"/>
                <w:u w:val="single"/>
                <w:lang w:val="en-US" w:eastAsia="zh-CN" w:bidi="ar-SA"/>
              </w:rPr>
              <w:t>银行转账（收款人名称:湖北文旅集团工程咨询管理有限公司；开户行及账号:中国农业银行武汉洪山广场支行17030801040017365）</w:t>
            </w:r>
            <w:r>
              <w:rPr>
                <w:rFonts w:hint="eastAsia" w:ascii="仿宋" w:hAnsi="仿宋" w:eastAsia="仿宋" w:cs="仿宋"/>
                <w:color w:val="auto"/>
                <w:kern w:val="2"/>
                <w:sz w:val="24"/>
                <w:szCs w:val="24"/>
                <w:highlight w:val="none"/>
                <w:lang w:val="en-US" w:eastAsia="zh-CN" w:bidi="ar-SA"/>
              </w:rPr>
              <w:t>；</w:t>
            </w:r>
          </w:p>
          <w:p w14:paraId="3BBC1C98">
            <w:pPr>
              <w:keepNext w:val="0"/>
              <w:keepLines w:val="0"/>
              <w:pageBreakBefore w:val="0"/>
              <w:widowControl w:val="0"/>
              <w:tabs>
                <w:tab w:val="left" w:leader="underscore" w:pos="4646"/>
              </w:tabs>
              <w:kinsoku/>
              <w:wordWrap/>
              <w:overflowPunct w:val="0"/>
              <w:bidi w:val="0"/>
              <w:adjustRightInd/>
              <w:snapToGrid/>
              <w:spacing w:after="80"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支付时间：</w:t>
            </w:r>
            <w:r>
              <w:rPr>
                <w:rFonts w:hint="eastAsia" w:ascii="仿宋" w:hAnsi="仿宋" w:eastAsia="仿宋" w:cs="仿宋"/>
                <w:color w:val="auto"/>
                <w:kern w:val="2"/>
                <w:sz w:val="24"/>
                <w:szCs w:val="24"/>
                <w:highlight w:val="none"/>
                <w:u w:val="single"/>
                <w:lang w:val="en-US" w:eastAsia="zh-CN" w:bidi="ar-SA"/>
              </w:rPr>
              <w:t>在领取成交通知书前一次性支付</w:t>
            </w:r>
            <w:r>
              <w:rPr>
                <w:rFonts w:hint="eastAsia" w:ascii="仿宋" w:hAnsi="仿宋" w:eastAsia="仿宋" w:cs="仿宋"/>
                <w:color w:val="auto"/>
                <w:kern w:val="2"/>
                <w:sz w:val="24"/>
                <w:szCs w:val="24"/>
                <w:highlight w:val="none"/>
                <w:lang w:val="en-US" w:eastAsia="zh-CN" w:bidi="ar-SA"/>
              </w:rPr>
              <w:t>。</w:t>
            </w:r>
          </w:p>
        </w:tc>
      </w:tr>
      <w:tr w14:paraId="4B03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5B351E16">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6.1</w:t>
            </w:r>
          </w:p>
        </w:tc>
        <w:tc>
          <w:tcPr>
            <w:tcW w:w="977" w:type="pct"/>
            <w:vAlign w:val="center"/>
          </w:tcPr>
          <w:p w14:paraId="282A8F92">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供应商不得存</w:t>
            </w:r>
          </w:p>
          <w:p w14:paraId="16C77934">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在下列情形</w:t>
            </w:r>
          </w:p>
          <w:p w14:paraId="4163F1DB">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之一</w:t>
            </w:r>
          </w:p>
        </w:tc>
        <w:tc>
          <w:tcPr>
            <w:tcW w:w="3257" w:type="pct"/>
            <w:vAlign w:val="center"/>
          </w:tcPr>
          <w:p w14:paraId="38BC6825">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（1）被依法暂停或取消投标资格（指被本采购项目所在地县级及以上行政主管部门暂停或取消投标资格或禁止进入该区域市场且处于有效期内）；</w:t>
            </w:r>
          </w:p>
          <w:p w14:paraId="19048290">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（2）被责令停产停业、暂扣或者吊销许可证、暂扣或者吊销执照；</w:t>
            </w:r>
          </w:p>
          <w:p w14:paraId="4CBB486B">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（3）进入清算程序，或被宣告破产，或其他丧失履约能力的情形；</w:t>
            </w:r>
          </w:p>
          <w:p w14:paraId="2780AC25">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（4）在最近三年内发生重大质量问题（以相关行业主管部门的行政处罚决定或司法机关出具的有关法律文书为准）；</w:t>
            </w:r>
          </w:p>
          <w:p w14:paraId="0DD8F22D">
            <w:pPr>
              <w:keepNext w:val="0"/>
              <w:keepLines w:val="0"/>
              <w:pageBreakBefore w:val="0"/>
              <w:widowControl w:val="0"/>
              <w:tabs>
                <w:tab w:val="left" w:leader="underscore" w:pos="4646"/>
              </w:tabs>
              <w:kinsoku/>
              <w:wordWrap/>
              <w:overflowPunct w:val="0"/>
              <w:bidi w:val="0"/>
              <w:adjustRightInd/>
              <w:snapToGrid/>
              <w:spacing w:after="80" w:line="240" w:lineRule="auto"/>
              <w:ind w:firstLine="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（5）在“国家企业信用信息公示系统” （</w:t>
            </w:r>
            <w:r>
              <w:rPr>
                <w:rFonts w:hint="eastAsia" w:ascii="仿宋" w:hAnsi="仿宋" w:eastAsia="仿宋" w:cs="仿宋"/>
                <w:color w:val="auto"/>
                <w:kern w:val="2"/>
                <w:sz w:val="22"/>
                <w:szCs w:val="22"/>
                <w:highlight w:val="none"/>
                <w:lang w:val="en-US" w:eastAsia="zh-CN" w:bidi="ar-SA"/>
              </w:rPr>
              <w:fldChar w:fldCharType="begin"/>
            </w:r>
            <w:r>
              <w:rPr>
                <w:rFonts w:hint="eastAsia" w:ascii="仿宋" w:hAnsi="仿宋" w:eastAsia="仿宋" w:cs="仿宋"/>
                <w:color w:val="auto"/>
                <w:kern w:val="2"/>
                <w:sz w:val="22"/>
                <w:szCs w:val="22"/>
                <w:highlight w:val="none"/>
                <w:lang w:val="en-US" w:eastAsia="zh-CN" w:bidi="ar-SA"/>
              </w:rPr>
              <w:instrText xml:space="preserve"> HYPERLINK "http://www.gsxt.gov.cn）被列入严重违法失信企业名单;" </w:instrText>
            </w:r>
            <w:r>
              <w:rPr>
                <w:rFonts w:hint="eastAsia" w:ascii="仿宋" w:hAnsi="仿宋" w:eastAsia="仿宋" w:cs="仿宋"/>
                <w:color w:val="auto"/>
                <w:kern w:val="2"/>
                <w:sz w:val="22"/>
                <w:szCs w:val="22"/>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www.gsxt.gov.cn）被列入严重违法失信企业名单；</w:t>
            </w:r>
            <w:r>
              <w:rPr>
                <w:rFonts w:hint="eastAsia" w:ascii="仿宋" w:hAnsi="仿宋" w:eastAsia="仿宋" w:cs="仿宋"/>
                <w:color w:val="auto"/>
                <w:kern w:val="2"/>
                <w:sz w:val="24"/>
                <w:szCs w:val="24"/>
                <w:highlight w:val="none"/>
                <w:lang w:val="en-US" w:eastAsia="zh-CN" w:bidi="ar-SA"/>
              </w:rPr>
              <w:fldChar w:fldCharType="end"/>
            </w:r>
          </w:p>
          <w:p w14:paraId="427FEE24">
            <w:pPr>
              <w:keepNext w:val="0"/>
              <w:keepLines w:val="0"/>
              <w:pageBreakBefore w:val="0"/>
              <w:widowControl w:val="0"/>
              <w:numPr>
                <w:ilvl w:val="0"/>
                <w:numId w:val="2"/>
              </w:numPr>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在“信用中国”网（www.creditchina.gov.cn）被列入失信被执行人名单；</w:t>
            </w:r>
          </w:p>
          <w:p w14:paraId="4FB20DD5">
            <w:pPr>
              <w:keepNext w:val="0"/>
              <w:keepLines w:val="0"/>
              <w:pageBreakBefore w:val="0"/>
              <w:widowControl w:val="0"/>
              <w:numPr>
                <w:ilvl w:val="0"/>
                <w:numId w:val="2"/>
              </w:numPr>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在近三年内供应商或其法定代表人（单位负责人）拟委任的项目负责人（如有）有行贿犯罪行为；</w:t>
            </w:r>
          </w:p>
          <w:p w14:paraId="49BFA9E4">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（8）为采购人不具有独立法人资格的附属机构（单位）；</w:t>
            </w:r>
          </w:p>
          <w:p w14:paraId="3C16C3EA">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（9）与本标段的其他供应商为同一个法定代表人（单位负责人）；</w:t>
            </w:r>
          </w:p>
          <w:p w14:paraId="48C49BC8">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（10）与本标段的其他供应商存在控股、管理关系；</w:t>
            </w:r>
          </w:p>
          <w:p w14:paraId="6B8E7636">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bCs/>
                <w:color w:val="auto"/>
                <w:sz w:val="24"/>
                <w:highlight w:val="none"/>
              </w:rPr>
              <w:t>；</w:t>
            </w:r>
          </w:p>
          <w:p w14:paraId="1E1382A0">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）为本标段提供采购代理服务；</w:t>
            </w:r>
          </w:p>
          <w:p w14:paraId="32CCBD41">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）法律法规规定的其他情形。</w:t>
            </w:r>
          </w:p>
        </w:tc>
      </w:tr>
      <w:tr w14:paraId="6C51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3D73B3F9">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6.2</w:t>
            </w:r>
          </w:p>
        </w:tc>
        <w:tc>
          <w:tcPr>
            <w:tcW w:w="977" w:type="pct"/>
            <w:vAlign w:val="center"/>
          </w:tcPr>
          <w:p w14:paraId="746F1A19">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本询比采购文件中“签字”是指</w:t>
            </w:r>
          </w:p>
        </w:tc>
        <w:tc>
          <w:tcPr>
            <w:tcW w:w="3257" w:type="pct"/>
            <w:vAlign w:val="center"/>
          </w:tcPr>
          <w:p w14:paraId="4CBEA40F">
            <w:pPr>
              <w:keepNext w:val="0"/>
              <w:keepLines w:val="0"/>
              <w:pageBreakBefore w:val="0"/>
              <w:widowControl w:val="0"/>
              <w:kinsoku/>
              <w:wordWrap/>
              <w:overflowPunct w:val="0"/>
              <w:bidi w:val="0"/>
              <w:adjustRightInd/>
              <w:snapToGrid/>
              <w:jc w:val="both"/>
              <w:outlineLvl w:val="9"/>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亲笔签名或签字章或私人章（个人章）。</w:t>
            </w:r>
          </w:p>
        </w:tc>
      </w:tr>
      <w:tr w14:paraId="071F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5" w:type="pct"/>
            <w:vAlign w:val="center"/>
          </w:tcPr>
          <w:p w14:paraId="086E9CF1">
            <w:pPr>
              <w:keepNext w:val="0"/>
              <w:keepLines w:val="0"/>
              <w:pageBreakBefore w:val="0"/>
              <w:widowControl w:val="0"/>
              <w:kinsoku/>
              <w:wordWrap/>
              <w:overflowPunct w:val="0"/>
              <w:bidi w:val="0"/>
              <w:adjustRightInd/>
              <w:snapToGrid/>
              <w:spacing w:line="240" w:lineRule="auto"/>
              <w:ind w:firstLine="0"/>
              <w:jc w:val="center"/>
              <w:outlineLvl w:val="9"/>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6.3</w:t>
            </w:r>
          </w:p>
        </w:tc>
        <w:tc>
          <w:tcPr>
            <w:tcW w:w="977" w:type="pct"/>
            <w:vAlign w:val="center"/>
          </w:tcPr>
          <w:p w14:paraId="13B4F15A">
            <w:pPr>
              <w:keepNext w:val="0"/>
              <w:keepLines w:val="0"/>
              <w:pageBreakBefore w:val="0"/>
              <w:widowControl w:val="0"/>
              <w:kinsoku/>
              <w:wordWrap/>
              <w:overflowPunct w:val="0"/>
              <w:bidi w:val="0"/>
              <w:adjustRightInd/>
              <w:snapToGrid/>
              <w:spacing w:line="240" w:lineRule="auto"/>
              <w:ind w:firstLine="0"/>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其他事项</w:t>
            </w:r>
          </w:p>
        </w:tc>
        <w:tc>
          <w:tcPr>
            <w:tcW w:w="3257" w:type="pct"/>
            <w:vAlign w:val="center"/>
          </w:tcPr>
          <w:p w14:paraId="5D17C046">
            <w:pPr>
              <w:keepNext w:val="0"/>
              <w:keepLines w:val="0"/>
              <w:pageBreakBefore w:val="0"/>
              <w:widowControl w:val="0"/>
              <w:kinsoku/>
              <w:wordWrap/>
              <w:overflowPunct w:val="0"/>
              <w:bidi w:val="0"/>
              <w:adjustRightInd/>
              <w:snapToGrid/>
              <w:jc w:val="both"/>
              <w:outlineLvl w:val="9"/>
              <w:rPr>
                <w:rFonts w:hint="eastAsia" w:ascii="仿宋" w:hAnsi="仿宋" w:eastAsia="仿宋" w:cs="仿宋"/>
                <w:color w:val="auto"/>
                <w:highlight w:val="none"/>
              </w:rPr>
            </w:pPr>
            <w:r>
              <w:rPr>
                <w:rFonts w:hint="eastAsia" w:ascii="仿宋" w:hAnsi="仿宋" w:eastAsia="仿宋" w:cs="仿宋"/>
                <w:color w:val="auto"/>
                <w:sz w:val="24"/>
                <w:highlight w:val="none"/>
              </w:rPr>
              <w:t>响应文件（纸质版）采用A4幅面，应提交正本壹份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正本的封面上应清楚地标记正本字样，正本采用左侧长边胶装，装订应牢固，不易拆散和换页，不得采用活页装订。</w:t>
            </w:r>
          </w:p>
        </w:tc>
      </w:tr>
    </w:tbl>
    <w:p w14:paraId="5FC8DD9D">
      <w:pPr>
        <w:keepNext w:val="0"/>
        <w:keepLines w:val="0"/>
        <w:pageBreakBefore w:val="0"/>
        <w:widowControl w:val="0"/>
        <w:kinsoku/>
        <w:wordWrap/>
        <w:overflowPunct w:val="0"/>
        <w:bidi w:val="0"/>
        <w:adjustRightInd/>
        <w:snapToGrid/>
        <w:spacing w:line="1" w:lineRule="exac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1总则</w:t>
      </w:r>
    </w:p>
    <w:p w14:paraId="0469CF4A">
      <w:pPr>
        <w:keepNext w:val="0"/>
        <w:keepLines w:val="0"/>
        <w:pageBreakBefore w:val="0"/>
        <w:widowControl w:val="0"/>
        <w:kinsoku/>
        <w:wordWrap/>
        <w:overflowPunct w:val="0"/>
        <w:bidi w:val="0"/>
        <w:adjustRightInd/>
        <w:snapToGrid/>
        <w:outlineLvl w:val="9"/>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br w:type="page"/>
      </w:r>
    </w:p>
    <w:p w14:paraId="2C8F6ABB">
      <w:pPr>
        <w:pStyle w:val="3"/>
        <w:rPr>
          <w:rFonts w:hint="eastAsia" w:ascii="仿宋" w:hAnsi="仿宋" w:eastAsia="仿宋" w:cs="仿宋"/>
          <w:lang w:val="en-US" w:eastAsia="zh-CN"/>
        </w:rPr>
        <w:sectPr>
          <w:footerReference r:id="rId7" w:type="first"/>
          <w:headerReference r:id="rId5" w:type="default"/>
          <w:footerReference r:id="rId6" w:type="default"/>
          <w:pgSz w:w="11906" w:h="16838"/>
          <w:pgMar w:top="1440" w:right="1797" w:bottom="1440" w:left="1797" w:header="851" w:footer="992" w:gutter="0"/>
          <w:pgNumType w:fmt="numberInDash"/>
          <w:cols w:space="720" w:num="1"/>
          <w:docGrid w:type="linesAndChars" w:linePitch="312" w:charSpace="0"/>
        </w:sectPr>
      </w:pPr>
    </w:p>
    <w:p w14:paraId="0453DA15">
      <w:pPr>
        <w:keepNext w:val="0"/>
        <w:keepLines w:val="0"/>
        <w:pageBreakBefore w:val="0"/>
        <w:widowControl w:val="0"/>
        <w:kinsoku/>
        <w:wordWrap/>
        <w:overflowPunct w:val="0"/>
        <w:bidi w:val="0"/>
        <w:adjustRightInd/>
        <w:snapToGrid/>
        <w:jc w:val="left"/>
        <w:rPr>
          <w:rFonts w:hint="eastAsia" w:ascii="仿宋" w:hAnsi="仿宋" w:eastAsia="仿宋" w:cs="仿宋"/>
          <w:color w:val="auto"/>
          <w:sz w:val="24"/>
          <w:highlight w:val="none"/>
          <w:u w:val="single"/>
        </w:rPr>
      </w:pPr>
    </w:p>
    <w:p w14:paraId="777D0CA9">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29" w:name="_Toc3775"/>
      <w:r>
        <w:rPr>
          <w:rFonts w:hint="eastAsia" w:ascii="仿宋" w:hAnsi="仿宋" w:eastAsia="仿宋" w:cs="仿宋"/>
          <w:b/>
          <w:bCs/>
          <w:color w:val="auto"/>
          <w:kern w:val="2"/>
          <w:sz w:val="44"/>
          <w:szCs w:val="44"/>
          <w:highlight w:val="none"/>
          <w:lang w:val="en-US" w:eastAsia="zh-CN" w:bidi="ar-SA"/>
        </w:rPr>
        <w:t>第三章  评审办法</w:t>
      </w:r>
      <w:bookmarkEnd w:id="29"/>
    </w:p>
    <w:p w14:paraId="09869157">
      <w:pPr>
        <w:keepNext w:val="0"/>
        <w:keepLines w:val="0"/>
        <w:pageBreakBefore w:val="0"/>
        <w:widowControl w:val="0"/>
        <w:kinsoku/>
        <w:wordWrap/>
        <w:overflowPunct w:val="0"/>
        <w:bidi w:val="0"/>
        <w:adjustRightInd/>
        <w:snapToGrid/>
        <w:spacing w:after="500" w:line="240" w:lineRule="auto"/>
        <w:ind w:right="520" w:firstLine="0"/>
        <w:jc w:val="center"/>
        <w:rPr>
          <w:rFonts w:hint="eastAsia" w:ascii="仿宋" w:hAnsi="仿宋" w:eastAsia="仿宋" w:cs="仿宋"/>
          <w:color w:val="auto"/>
          <w:kern w:val="2"/>
          <w:sz w:val="24"/>
          <w:szCs w:val="24"/>
          <w:highlight w:val="none"/>
          <w:lang w:val="en-US" w:eastAsia="zh-CN" w:bidi="ar-SA"/>
        </w:rPr>
      </w:pPr>
    </w:p>
    <w:p w14:paraId="21A04706">
      <w:pPr>
        <w:keepNext w:val="0"/>
        <w:keepLines w:val="0"/>
        <w:pageBreakBefore w:val="0"/>
        <w:widowControl w:val="0"/>
        <w:kinsoku/>
        <w:wordWrap/>
        <w:overflowPunct w:val="0"/>
        <w:topLinePunct w:val="0"/>
        <w:autoSpaceDE/>
        <w:autoSpaceDN/>
        <w:bidi w:val="0"/>
        <w:adjustRightInd/>
        <w:snapToGrid/>
        <w:spacing w:line="360" w:lineRule="auto"/>
        <w:ind w:right="0"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使用说明：</w:t>
      </w:r>
    </w:p>
    <w:p w14:paraId="1A1DE2EC">
      <w:pPr>
        <w:keepNext w:val="0"/>
        <w:keepLines w:val="0"/>
        <w:pageBreakBefore w:val="0"/>
        <w:widowControl w:val="0"/>
        <w:kinsoku/>
        <w:wordWrap/>
        <w:overflowPunct w:val="0"/>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 评审办法包括无评审的最低价法、经评审的最低价法、合理低价法和综合评分法，采购人根据实际情况选定评审办法后，自行删除不适用于本项目的其它评审办法。</w:t>
      </w:r>
    </w:p>
    <w:p w14:paraId="564A6FAA">
      <w:pPr>
        <w:keepNext w:val="0"/>
        <w:keepLines w:val="0"/>
        <w:pageBreakBefore w:val="0"/>
        <w:widowControl w:val="0"/>
        <w:kinsoku/>
        <w:wordWrap/>
        <w:overflowPunct w:val="0"/>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 各评审办法的评分因素、分值及评分标准可根据项目实际情况进行修改。</w:t>
      </w:r>
    </w:p>
    <w:p w14:paraId="67A2CBB4">
      <w:pPr>
        <w:keepNext w:val="0"/>
        <w:keepLines w:val="0"/>
        <w:pageBreakBefore w:val="0"/>
        <w:widowControl w:val="0"/>
        <w:kinsoku/>
        <w:wordWrap/>
        <w:overflowPunct w:val="0"/>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 采购人正式发出的采购文件应删除本说明。</w:t>
      </w:r>
    </w:p>
    <w:p w14:paraId="0B89DC62">
      <w:pPr>
        <w:keepNext w:val="0"/>
        <w:keepLines w:val="0"/>
        <w:pageBreakBefore w:val="0"/>
        <w:widowControl w:val="0"/>
        <w:kinsoku/>
        <w:wordWrap/>
        <w:overflowPunct w:val="0"/>
        <w:bidi w:val="0"/>
        <w:adjustRightInd/>
        <w:snapToGrid/>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9AF2418">
      <w:pPr>
        <w:keepNext w:val="0"/>
        <w:keepLines w:val="0"/>
        <w:pageBreakBefore w:val="0"/>
        <w:widowControl w:val="0"/>
        <w:kinsoku/>
        <w:wordWrap/>
        <w:overflowPunct w:val="0"/>
        <w:bidi w:val="0"/>
        <w:adjustRightInd/>
        <w:snapToGrid/>
        <w:spacing w:line="360" w:lineRule="auto"/>
        <w:jc w:val="center"/>
        <w:outlineLvl w:val="1"/>
        <w:rPr>
          <w:rFonts w:hint="eastAsia" w:ascii="仿宋" w:hAnsi="仿宋" w:eastAsia="仿宋" w:cs="仿宋"/>
          <w:b/>
          <w:bCs/>
          <w:color w:val="auto"/>
          <w:sz w:val="32"/>
          <w:szCs w:val="32"/>
          <w:highlight w:val="none"/>
        </w:rPr>
      </w:pPr>
      <w:bookmarkStart w:id="30" w:name="bookmark599"/>
      <w:bookmarkStart w:id="31" w:name="bookmark600"/>
      <w:bookmarkStart w:id="32" w:name="bookmark598"/>
      <w:r>
        <w:rPr>
          <w:rFonts w:hint="eastAsia" w:ascii="仿宋" w:hAnsi="仿宋" w:eastAsia="仿宋" w:cs="仿宋"/>
          <w:b/>
          <w:bCs/>
          <w:color w:val="auto"/>
          <w:sz w:val="32"/>
          <w:szCs w:val="32"/>
          <w:highlight w:val="none"/>
        </w:rPr>
        <w:t>评审办法前附表</w:t>
      </w:r>
    </w:p>
    <w:p w14:paraId="01477E84">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评标办法前附表（</w:t>
      </w:r>
      <w:r>
        <w:rPr>
          <w:rFonts w:hint="eastAsia" w:ascii="仿宋" w:hAnsi="仿宋" w:eastAsia="仿宋" w:cs="仿宋"/>
          <w:b/>
          <w:bCs/>
          <w:sz w:val="24"/>
          <w:highlight w:val="none"/>
          <w:lang w:val="en-US" w:eastAsia="zh-CN"/>
        </w:rPr>
        <w:t>无评审的最</w:t>
      </w:r>
      <w:r>
        <w:rPr>
          <w:rFonts w:hint="eastAsia" w:ascii="仿宋" w:hAnsi="仿宋" w:eastAsia="仿宋" w:cs="仿宋"/>
          <w:b/>
          <w:bCs/>
          <w:sz w:val="24"/>
          <w:highlight w:val="none"/>
        </w:rPr>
        <w:t>低价法）</w:t>
      </w: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864"/>
        <w:gridCol w:w="721"/>
        <w:gridCol w:w="1011"/>
        <w:gridCol w:w="143"/>
        <w:gridCol w:w="852"/>
        <w:gridCol w:w="5494"/>
      </w:tblGrid>
      <w:tr w14:paraId="35F1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68" w:type="pct"/>
            <w:gridSpan w:val="2"/>
            <w:shd w:val="clear" w:color="auto" w:fill="auto"/>
            <w:vAlign w:val="center"/>
          </w:tcPr>
          <w:p w14:paraId="02DB9694">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条款号</w:t>
            </w:r>
          </w:p>
        </w:tc>
        <w:tc>
          <w:tcPr>
            <w:tcW w:w="870" w:type="pct"/>
            <w:gridSpan w:val="2"/>
            <w:shd w:val="clear" w:color="auto" w:fill="auto"/>
            <w:vAlign w:val="center"/>
          </w:tcPr>
          <w:p w14:paraId="29535032">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评审因素</w:t>
            </w:r>
          </w:p>
        </w:tc>
        <w:tc>
          <w:tcPr>
            <w:tcW w:w="3260" w:type="pct"/>
            <w:gridSpan w:val="3"/>
            <w:shd w:val="clear" w:color="auto" w:fill="auto"/>
            <w:vAlign w:val="center"/>
          </w:tcPr>
          <w:p w14:paraId="4BF3449E">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评审标准</w:t>
            </w:r>
          </w:p>
        </w:tc>
      </w:tr>
      <w:tr w14:paraId="1069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34" w:type="pct"/>
            <w:vMerge w:val="restart"/>
            <w:shd w:val="clear" w:color="auto" w:fill="auto"/>
            <w:vAlign w:val="center"/>
          </w:tcPr>
          <w:p w14:paraId="1CC81DD7">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2.1.1</w:t>
            </w:r>
          </w:p>
        </w:tc>
        <w:tc>
          <w:tcPr>
            <w:tcW w:w="434" w:type="pct"/>
            <w:vMerge w:val="restart"/>
            <w:shd w:val="clear" w:color="auto" w:fill="auto"/>
            <w:vAlign w:val="center"/>
          </w:tcPr>
          <w:p w14:paraId="4F7B6214">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形式</w:t>
            </w:r>
          </w:p>
          <w:p w14:paraId="0BA2E1E9">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评审</w:t>
            </w:r>
          </w:p>
          <w:p w14:paraId="42F2671F">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标准</w:t>
            </w:r>
          </w:p>
        </w:tc>
        <w:tc>
          <w:tcPr>
            <w:tcW w:w="870" w:type="pct"/>
            <w:gridSpan w:val="2"/>
            <w:shd w:val="clear" w:color="auto" w:fill="auto"/>
            <w:vAlign w:val="center"/>
          </w:tcPr>
          <w:p w14:paraId="290A927A">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供应商名称</w:t>
            </w:r>
          </w:p>
        </w:tc>
        <w:tc>
          <w:tcPr>
            <w:tcW w:w="3260" w:type="pct"/>
            <w:gridSpan w:val="3"/>
            <w:shd w:val="clear" w:color="auto" w:fill="auto"/>
            <w:vAlign w:val="center"/>
          </w:tcPr>
          <w:p w14:paraId="2C7EFDF0">
            <w:pPr>
              <w:keepNext w:val="0"/>
              <w:keepLines w:val="0"/>
              <w:widowControl w:val="0"/>
              <w:suppressLineNumbers w:val="0"/>
              <w:spacing w:before="0" w:beforeAutospacing="0" w:after="0" w:afterAutospacing="0" w:line="322" w:lineRule="exact"/>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与市场监督管理部门核发的有效企业法人营业执照或其他行政机关颁发的可以合法开展业务的执照或证书上的名称一致</w:t>
            </w:r>
          </w:p>
        </w:tc>
      </w:tr>
      <w:tr w14:paraId="216D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34" w:type="pct"/>
            <w:vMerge w:val="continue"/>
            <w:shd w:val="clear" w:color="auto" w:fill="auto"/>
            <w:vAlign w:val="center"/>
          </w:tcPr>
          <w:p w14:paraId="1CE3A463">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26EFE121">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79BE06A0">
            <w:pPr>
              <w:keepNext w:val="0"/>
              <w:keepLines w:val="0"/>
              <w:widowControl w:val="0"/>
              <w:suppressLineNumbers w:val="0"/>
              <w:spacing w:before="8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响应文件签字盖章</w:t>
            </w:r>
          </w:p>
        </w:tc>
        <w:tc>
          <w:tcPr>
            <w:tcW w:w="3260" w:type="pct"/>
            <w:gridSpan w:val="3"/>
            <w:shd w:val="clear" w:color="auto" w:fill="auto"/>
            <w:vAlign w:val="center"/>
          </w:tcPr>
          <w:p w14:paraId="61ECBB6E">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符合第二章第6.2项的规定</w:t>
            </w:r>
          </w:p>
        </w:tc>
      </w:tr>
      <w:tr w14:paraId="1DEE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434" w:type="pct"/>
            <w:vMerge w:val="continue"/>
            <w:shd w:val="clear" w:color="auto" w:fill="auto"/>
            <w:vAlign w:val="center"/>
          </w:tcPr>
          <w:p w14:paraId="5776A543">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60642B03">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55D153C6">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联合体协</w:t>
            </w:r>
          </w:p>
          <w:p w14:paraId="1BD434D0">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议书（如有）</w:t>
            </w:r>
          </w:p>
        </w:tc>
        <w:tc>
          <w:tcPr>
            <w:tcW w:w="3260" w:type="pct"/>
            <w:gridSpan w:val="3"/>
            <w:shd w:val="clear" w:color="auto" w:fill="auto"/>
            <w:vAlign w:val="center"/>
          </w:tcPr>
          <w:p w14:paraId="7BB4B2EE">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递交联合体协议书，并明确联合体牵头人</w:t>
            </w:r>
          </w:p>
        </w:tc>
      </w:tr>
      <w:tr w14:paraId="732B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34" w:type="pct"/>
            <w:vMerge w:val="continue"/>
            <w:shd w:val="clear" w:color="auto" w:fill="auto"/>
            <w:vAlign w:val="center"/>
          </w:tcPr>
          <w:p w14:paraId="6912D9A0">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36CFF01D">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449CA6E5">
            <w:pPr>
              <w:keepNext w:val="0"/>
              <w:keepLines w:val="0"/>
              <w:widowControl w:val="0"/>
              <w:suppressLineNumbers w:val="0"/>
              <w:spacing w:before="8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响应函中实质性内容</w:t>
            </w:r>
          </w:p>
        </w:tc>
        <w:tc>
          <w:tcPr>
            <w:tcW w:w="3260" w:type="pct"/>
            <w:gridSpan w:val="3"/>
            <w:shd w:val="clear" w:color="auto" w:fill="auto"/>
            <w:vAlign w:val="center"/>
          </w:tcPr>
          <w:p w14:paraId="2C08A18F">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符合询比采购文件要求</w:t>
            </w:r>
          </w:p>
        </w:tc>
      </w:tr>
      <w:tr w14:paraId="26C3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34" w:type="pct"/>
            <w:vMerge w:val="continue"/>
            <w:shd w:val="clear" w:color="auto" w:fill="auto"/>
            <w:vAlign w:val="center"/>
          </w:tcPr>
          <w:p w14:paraId="6B763CA9">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55518773">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7E337482">
            <w:pPr>
              <w:keepNext w:val="0"/>
              <w:keepLines w:val="0"/>
              <w:suppressLineNumbers w:val="0"/>
              <w:spacing w:before="0" w:beforeAutospacing="0" w:after="0" w:afterAutospacing="0"/>
              <w:ind w:left="0" w:right="0"/>
              <w:jc w:val="center"/>
              <w:rPr>
                <w:rFonts w:hint="eastAsia" w:ascii="仿宋" w:hAnsi="仿宋" w:eastAsia="仿宋" w:cs="仿宋"/>
                <w:bCs/>
                <w:sz w:val="24"/>
                <w:highlight w:val="none"/>
              </w:rPr>
            </w:pPr>
            <w:r>
              <w:rPr>
                <w:rFonts w:hint="eastAsia" w:ascii="仿宋" w:hAnsi="仿宋" w:eastAsia="仿宋" w:cs="仿宋"/>
                <w:bCs/>
                <w:sz w:val="24"/>
                <w:highlight w:val="none"/>
              </w:rPr>
              <w:t>其他（如有）</w:t>
            </w:r>
          </w:p>
        </w:tc>
        <w:tc>
          <w:tcPr>
            <w:tcW w:w="3260" w:type="pct"/>
            <w:gridSpan w:val="3"/>
            <w:shd w:val="clear" w:color="auto" w:fill="auto"/>
            <w:vAlign w:val="center"/>
          </w:tcPr>
          <w:p w14:paraId="67D9EA00">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w:t>
            </w:r>
          </w:p>
        </w:tc>
      </w:tr>
      <w:tr w14:paraId="30BF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34" w:type="pct"/>
            <w:vMerge w:val="restart"/>
            <w:shd w:val="clear" w:color="auto" w:fill="auto"/>
            <w:vAlign w:val="center"/>
          </w:tcPr>
          <w:p w14:paraId="0F5524F5">
            <w:pPr>
              <w:keepNext w:val="0"/>
              <w:keepLines w:val="0"/>
              <w:suppressLineNumbers w:val="0"/>
              <w:spacing w:before="0" w:beforeAutospacing="0" w:after="0" w:afterAutospacing="0" w:line="4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2.1.2</w:t>
            </w:r>
          </w:p>
        </w:tc>
        <w:tc>
          <w:tcPr>
            <w:tcW w:w="434" w:type="pct"/>
            <w:vMerge w:val="restart"/>
            <w:shd w:val="clear" w:color="auto" w:fill="auto"/>
            <w:vAlign w:val="center"/>
          </w:tcPr>
          <w:p w14:paraId="28ECC1D5">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资格</w:t>
            </w:r>
          </w:p>
          <w:p w14:paraId="1E0C3BE1">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评审</w:t>
            </w:r>
          </w:p>
          <w:p w14:paraId="236124ED">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标准</w:t>
            </w:r>
          </w:p>
          <w:p w14:paraId="286D228E">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62BE264B">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依法设立</w:t>
            </w:r>
          </w:p>
        </w:tc>
        <w:tc>
          <w:tcPr>
            <w:tcW w:w="3260" w:type="pct"/>
            <w:gridSpan w:val="3"/>
            <w:shd w:val="clear" w:color="auto" w:fill="auto"/>
            <w:vAlign w:val="center"/>
          </w:tcPr>
          <w:p w14:paraId="70A88E05">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符合第一章第3.1款及供应商须知前附表第3.1款规定</w:t>
            </w:r>
          </w:p>
        </w:tc>
      </w:tr>
      <w:tr w14:paraId="7138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34" w:type="pct"/>
            <w:vMerge w:val="continue"/>
            <w:shd w:val="clear" w:color="auto" w:fill="auto"/>
            <w:vAlign w:val="center"/>
          </w:tcPr>
          <w:p w14:paraId="4CE243A2">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180AEE4C">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5F5FDEE2">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资质要求</w:t>
            </w:r>
          </w:p>
        </w:tc>
        <w:tc>
          <w:tcPr>
            <w:tcW w:w="3260" w:type="pct"/>
            <w:gridSpan w:val="3"/>
            <w:shd w:val="clear" w:color="auto" w:fill="auto"/>
            <w:vAlign w:val="center"/>
          </w:tcPr>
          <w:p w14:paraId="1520AF57">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符合第一章第3.1款及供应商须知前附表第3.2款规定</w:t>
            </w:r>
          </w:p>
        </w:tc>
      </w:tr>
      <w:tr w14:paraId="651B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34" w:type="pct"/>
            <w:vMerge w:val="continue"/>
            <w:shd w:val="clear" w:color="auto" w:fill="auto"/>
            <w:vAlign w:val="center"/>
          </w:tcPr>
          <w:p w14:paraId="6DADBD01">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4CDDF24A">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1B41834E">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财务要求</w:t>
            </w:r>
          </w:p>
        </w:tc>
        <w:tc>
          <w:tcPr>
            <w:tcW w:w="3260" w:type="pct"/>
            <w:gridSpan w:val="3"/>
            <w:shd w:val="clear" w:color="auto" w:fill="auto"/>
            <w:vAlign w:val="center"/>
          </w:tcPr>
          <w:p w14:paraId="79FD3A07">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符合第一章第3.1款及供应商须知前附表第3.3款规定</w:t>
            </w:r>
          </w:p>
        </w:tc>
      </w:tr>
      <w:tr w14:paraId="7D33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34" w:type="pct"/>
            <w:vMerge w:val="continue"/>
            <w:shd w:val="clear" w:color="auto" w:fill="auto"/>
            <w:vAlign w:val="center"/>
          </w:tcPr>
          <w:p w14:paraId="0005439B">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1ACA595D">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16D70068">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业绩要求</w:t>
            </w:r>
          </w:p>
        </w:tc>
        <w:tc>
          <w:tcPr>
            <w:tcW w:w="3260" w:type="pct"/>
            <w:gridSpan w:val="3"/>
            <w:shd w:val="clear" w:color="auto" w:fill="auto"/>
            <w:vAlign w:val="center"/>
          </w:tcPr>
          <w:p w14:paraId="3809CC6C">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符合第一章第3.1款及供应商须知前附表第3.4款规定</w:t>
            </w:r>
          </w:p>
        </w:tc>
      </w:tr>
      <w:tr w14:paraId="61C9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34" w:type="pct"/>
            <w:vMerge w:val="continue"/>
            <w:shd w:val="clear" w:color="auto" w:fill="auto"/>
            <w:vAlign w:val="center"/>
          </w:tcPr>
          <w:p w14:paraId="72BAA77E">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73020A79">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37BD49C7">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信誉要求</w:t>
            </w:r>
          </w:p>
        </w:tc>
        <w:tc>
          <w:tcPr>
            <w:tcW w:w="3260" w:type="pct"/>
            <w:gridSpan w:val="3"/>
            <w:shd w:val="clear" w:color="auto" w:fill="auto"/>
            <w:vAlign w:val="center"/>
          </w:tcPr>
          <w:p w14:paraId="2AA2464B">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符合第一章第3.1款及供应商须知前附表第3.5款规定</w:t>
            </w:r>
          </w:p>
        </w:tc>
      </w:tr>
      <w:tr w14:paraId="5C15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34" w:type="pct"/>
            <w:vMerge w:val="continue"/>
            <w:shd w:val="clear" w:color="auto" w:fill="auto"/>
            <w:vAlign w:val="center"/>
          </w:tcPr>
          <w:p w14:paraId="3BBC68DE">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308435EA">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17F9A7FE">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人员要求</w:t>
            </w:r>
          </w:p>
        </w:tc>
        <w:tc>
          <w:tcPr>
            <w:tcW w:w="3260" w:type="pct"/>
            <w:gridSpan w:val="3"/>
            <w:shd w:val="clear" w:color="auto" w:fill="auto"/>
            <w:vAlign w:val="center"/>
          </w:tcPr>
          <w:p w14:paraId="2E6CADA0">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符合第一章第3.1款及供应商须知前附表第3.6款规定</w:t>
            </w:r>
          </w:p>
        </w:tc>
      </w:tr>
      <w:tr w14:paraId="675F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34" w:type="pct"/>
            <w:vMerge w:val="continue"/>
            <w:shd w:val="clear" w:color="auto" w:fill="auto"/>
            <w:vAlign w:val="center"/>
          </w:tcPr>
          <w:p w14:paraId="365E2249">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4DE2F3C9">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60238FC7">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其他要求</w:t>
            </w:r>
          </w:p>
        </w:tc>
        <w:tc>
          <w:tcPr>
            <w:tcW w:w="3260" w:type="pct"/>
            <w:gridSpan w:val="3"/>
            <w:shd w:val="clear" w:color="auto" w:fill="auto"/>
            <w:vAlign w:val="center"/>
          </w:tcPr>
          <w:p w14:paraId="51FC13B0">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符合第一章第3.1款及供应商须知前附表第3.7)款规定</w:t>
            </w:r>
          </w:p>
        </w:tc>
      </w:tr>
      <w:tr w14:paraId="6647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vMerge w:val="continue"/>
            <w:shd w:val="clear" w:color="auto" w:fill="auto"/>
            <w:vAlign w:val="center"/>
          </w:tcPr>
          <w:p w14:paraId="5F614586">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409F2568">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26191148">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联合体供应</w:t>
            </w:r>
          </w:p>
          <w:p w14:paraId="6A00A585">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商（如有）</w:t>
            </w:r>
          </w:p>
        </w:tc>
        <w:tc>
          <w:tcPr>
            <w:tcW w:w="3260" w:type="pct"/>
            <w:gridSpan w:val="3"/>
            <w:shd w:val="clear" w:color="auto" w:fill="auto"/>
            <w:vAlign w:val="center"/>
          </w:tcPr>
          <w:p w14:paraId="5252DFFC">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符合第一章第3.2款及供应商须知前附表第3.8款规定</w:t>
            </w:r>
          </w:p>
        </w:tc>
      </w:tr>
      <w:tr w14:paraId="0E2B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34" w:type="pct"/>
            <w:vMerge w:val="continue"/>
            <w:shd w:val="clear" w:color="auto" w:fill="auto"/>
            <w:vAlign w:val="center"/>
          </w:tcPr>
          <w:p w14:paraId="3B2D8EEA">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635A051D">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7775F2F4">
            <w:pPr>
              <w:keepNext w:val="0"/>
              <w:keepLines w:val="0"/>
              <w:suppressLineNumbers w:val="0"/>
              <w:spacing w:before="0" w:beforeAutospacing="0" w:after="0" w:afterAutospacing="0"/>
              <w:ind w:left="0" w:right="0"/>
              <w:jc w:val="center"/>
              <w:rPr>
                <w:rFonts w:hint="eastAsia" w:ascii="仿宋" w:hAnsi="仿宋" w:eastAsia="仿宋" w:cs="仿宋"/>
                <w:bCs/>
                <w:sz w:val="24"/>
                <w:highlight w:val="none"/>
              </w:rPr>
            </w:pPr>
            <w:r>
              <w:rPr>
                <w:rFonts w:hint="eastAsia" w:ascii="仿宋" w:hAnsi="仿宋" w:eastAsia="仿宋" w:cs="仿宋"/>
                <w:bCs/>
                <w:sz w:val="24"/>
                <w:highlight w:val="none"/>
              </w:rPr>
              <w:t>其他（如有）</w:t>
            </w:r>
          </w:p>
        </w:tc>
        <w:tc>
          <w:tcPr>
            <w:tcW w:w="3260" w:type="pct"/>
            <w:gridSpan w:val="3"/>
            <w:shd w:val="clear" w:color="auto" w:fill="auto"/>
            <w:vAlign w:val="center"/>
          </w:tcPr>
          <w:p w14:paraId="6C4990D3">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w:t>
            </w:r>
          </w:p>
        </w:tc>
      </w:tr>
      <w:tr w14:paraId="2E66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34" w:type="pct"/>
            <w:vMerge w:val="restart"/>
            <w:shd w:val="clear" w:color="auto" w:fill="auto"/>
            <w:vAlign w:val="center"/>
          </w:tcPr>
          <w:p w14:paraId="04D784CD">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2.1.3</w:t>
            </w:r>
          </w:p>
        </w:tc>
        <w:tc>
          <w:tcPr>
            <w:tcW w:w="434" w:type="pct"/>
            <w:vMerge w:val="restart"/>
            <w:shd w:val="clear" w:color="auto" w:fill="auto"/>
            <w:vAlign w:val="center"/>
          </w:tcPr>
          <w:p w14:paraId="4BB7D0B3">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响应性评审标准</w:t>
            </w:r>
          </w:p>
        </w:tc>
        <w:tc>
          <w:tcPr>
            <w:tcW w:w="870" w:type="pct"/>
            <w:gridSpan w:val="2"/>
            <w:shd w:val="clear" w:color="auto" w:fill="auto"/>
            <w:vAlign w:val="center"/>
          </w:tcPr>
          <w:p w14:paraId="66CA6180">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报价</w:t>
            </w:r>
          </w:p>
        </w:tc>
        <w:tc>
          <w:tcPr>
            <w:tcW w:w="3260" w:type="pct"/>
            <w:gridSpan w:val="3"/>
            <w:shd w:val="clear" w:color="auto" w:fill="auto"/>
            <w:vAlign w:val="center"/>
          </w:tcPr>
          <w:p w14:paraId="68F150A1">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符合第二章第2.1款规定</w:t>
            </w:r>
          </w:p>
        </w:tc>
      </w:tr>
      <w:tr w14:paraId="0959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4" w:type="pct"/>
            <w:vMerge w:val="continue"/>
            <w:shd w:val="clear" w:color="auto" w:fill="auto"/>
            <w:vAlign w:val="center"/>
          </w:tcPr>
          <w:p w14:paraId="0D086F6A">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4C5C09BA">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78D8BDF5">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响应文件有</w:t>
            </w:r>
          </w:p>
          <w:p w14:paraId="46C2E6D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效期</w:t>
            </w:r>
          </w:p>
        </w:tc>
        <w:tc>
          <w:tcPr>
            <w:tcW w:w="3260" w:type="pct"/>
            <w:gridSpan w:val="3"/>
            <w:shd w:val="clear" w:color="auto" w:fill="auto"/>
            <w:vAlign w:val="center"/>
          </w:tcPr>
          <w:p w14:paraId="36756164">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符合第二章第2.3款规定</w:t>
            </w:r>
          </w:p>
        </w:tc>
      </w:tr>
      <w:tr w14:paraId="3630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34" w:type="pct"/>
            <w:vMerge w:val="continue"/>
            <w:shd w:val="clear" w:color="auto" w:fill="auto"/>
            <w:vAlign w:val="center"/>
          </w:tcPr>
          <w:p w14:paraId="4586AD40">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7A4D6474">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188B6198">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响应保证金</w:t>
            </w:r>
          </w:p>
        </w:tc>
        <w:tc>
          <w:tcPr>
            <w:tcW w:w="3260" w:type="pct"/>
            <w:gridSpan w:val="3"/>
            <w:shd w:val="clear" w:color="auto" w:fill="auto"/>
            <w:vAlign w:val="center"/>
          </w:tcPr>
          <w:p w14:paraId="0ED2149C">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符合第二章第2.4款规定</w:t>
            </w:r>
          </w:p>
        </w:tc>
      </w:tr>
      <w:tr w14:paraId="0317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34" w:type="pct"/>
            <w:vMerge w:val="continue"/>
            <w:shd w:val="clear" w:color="auto" w:fill="auto"/>
            <w:vAlign w:val="center"/>
          </w:tcPr>
          <w:p w14:paraId="7BD944E1">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378D6DC0">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5AA9F1EF">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响应方案</w:t>
            </w:r>
          </w:p>
        </w:tc>
        <w:tc>
          <w:tcPr>
            <w:tcW w:w="3260" w:type="pct"/>
            <w:gridSpan w:val="3"/>
            <w:shd w:val="clear" w:color="auto" w:fill="auto"/>
            <w:vAlign w:val="center"/>
          </w:tcPr>
          <w:p w14:paraId="5A108770">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符合第二章第2.1款规定</w:t>
            </w:r>
          </w:p>
        </w:tc>
      </w:tr>
      <w:tr w14:paraId="4264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34" w:type="pct"/>
            <w:vMerge w:val="continue"/>
            <w:shd w:val="clear" w:color="auto" w:fill="auto"/>
            <w:vAlign w:val="center"/>
          </w:tcPr>
          <w:p w14:paraId="7A0C26C7">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434" w:type="pct"/>
            <w:vMerge w:val="continue"/>
            <w:shd w:val="clear" w:color="auto" w:fill="auto"/>
            <w:vAlign w:val="center"/>
          </w:tcPr>
          <w:p w14:paraId="093FD9B9">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p>
        </w:tc>
        <w:tc>
          <w:tcPr>
            <w:tcW w:w="870" w:type="pct"/>
            <w:gridSpan w:val="2"/>
            <w:shd w:val="clear" w:color="auto" w:fill="auto"/>
            <w:vAlign w:val="center"/>
          </w:tcPr>
          <w:p w14:paraId="30278DF3">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交货期</w:t>
            </w:r>
          </w:p>
        </w:tc>
        <w:tc>
          <w:tcPr>
            <w:tcW w:w="3260" w:type="pct"/>
            <w:gridSpan w:val="3"/>
            <w:shd w:val="clear" w:color="auto" w:fill="auto"/>
            <w:vAlign w:val="center"/>
          </w:tcPr>
          <w:p w14:paraId="4590DC61">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符合第一章第2.2款规定</w:t>
            </w:r>
          </w:p>
        </w:tc>
      </w:tr>
      <w:tr w14:paraId="0D62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68" w:type="pct"/>
            <w:gridSpan w:val="2"/>
            <w:shd w:val="clear" w:color="auto" w:fill="auto"/>
            <w:vAlign w:val="center"/>
          </w:tcPr>
          <w:p w14:paraId="3F6E59D8">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条款号</w:t>
            </w:r>
          </w:p>
        </w:tc>
        <w:tc>
          <w:tcPr>
            <w:tcW w:w="870" w:type="pct"/>
            <w:gridSpan w:val="2"/>
            <w:shd w:val="clear" w:color="auto" w:fill="auto"/>
            <w:vAlign w:val="center"/>
          </w:tcPr>
          <w:p w14:paraId="05A3DC87">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评审因素</w:t>
            </w:r>
          </w:p>
        </w:tc>
        <w:tc>
          <w:tcPr>
            <w:tcW w:w="3260" w:type="pct"/>
            <w:gridSpan w:val="3"/>
            <w:shd w:val="clear" w:color="auto" w:fill="auto"/>
            <w:vAlign w:val="center"/>
          </w:tcPr>
          <w:p w14:paraId="08E40F13">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评审标准</w:t>
            </w:r>
          </w:p>
        </w:tc>
      </w:tr>
      <w:tr w14:paraId="09C9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34" w:type="pct"/>
            <w:vMerge w:val="restart"/>
            <w:shd w:val="clear" w:color="auto" w:fill="auto"/>
            <w:vAlign w:val="center"/>
          </w:tcPr>
          <w:p w14:paraId="7F37F97C">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p>
        </w:tc>
        <w:tc>
          <w:tcPr>
            <w:tcW w:w="434" w:type="pct"/>
            <w:vMerge w:val="restart"/>
            <w:shd w:val="clear" w:color="auto" w:fill="auto"/>
            <w:vAlign w:val="center"/>
          </w:tcPr>
          <w:p w14:paraId="131B5E90">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p>
        </w:tc>
        <w:tc>
          <w:tcPr>
            <w:tcW w:w="870" w:type="pct"/>
            <w:gridSpan w:val="2"/>
            <w:shd w:val="clear" w:color="auto" w:fill="auto"/>
            <w:vAlign w:val="center"/>
          </w:tcPr>
          <w:p w14:paraId="1D1010B8">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质量标准</w:t>
            </w:r>
          </w:p>
        </w:tc>
        <w:tc>
          <w:tcPr>
            <w:tcW w:w="3260" w:type="pct"/>
            <w:gridSpan w:val="3"/>
            <w:shd w:val="clear" w:color="auto" w:fill="auto"/>
            <w:vAlign w:val="center"/>
          </w:tcPr>
          <w:p w14:paraId="2B77B410">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符合第一章第2.4款规定</w:t>
            </w:r>
          </w:p>
        </w:tc>
      </w:tr>
      <w:tr w14:paraId="7214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34" w:type="pct"/>
            <w:vMerge w:val="continue"/>
            <w:shd w:val="clear" w:color="auto" w:fill="auto"/>
            <w:vAlign w:val="center"/>
          </w:tcPr>
          <w:p w14:paraId="186AB68A">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p>
        </w:tc>
        <w:tc>
          <w:tcPr>
            <w:tcW w:w="434" w:type="pct"/>
            <w:vMerge w:val="continue"/>
            <w:shd w:val="clear" w:color="auto" w:fill="auto"/>
            <w:vAlign w:val="center"/>
          </w:tcPr>
          <w:p w14:paraId="4C5FF1BA">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p>
        </w:tc>
        <w:tc>
          <w:tcPr>
            <w:tcW w:w="870" w:type="pct"/>
            <w:gridSpan w:val="2"/>
            <w:shd w:val="clear" w:color="auto" w:fill="auto"/>
            <w:vAlign w:val="center"/>
          </w:tcPr>
          <w:p w14:paraId="290047F8">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合同条款</w:t>
            </w:r>
          </w:p>
        </w:tc>
        <w:tc>
          <w:tcPr>
            <w:tcW w:w="3260" w:type="pct"/>
            <w:gridSpan w:val="3"/>
            <w:shd w:val="clear" w:color="auto" w:fill="auto"/>
            <w:vAlign w:val="center"/>
          </w:tcPr>
          <w:p w14:paraId="0F83EFDF">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响应采购文件要求</w:t>
            </w:r>
          </w:p>
        </w:tc>
      </w:tr>
      <w:tr w14:paraId="74DC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34" w:type="pct"/>
            <w:vMerge w:val="continue"/>
            <w:shd w:val="clear" w:color="auto" w:fill="auto"/>
            <w:vAlign w:val="center"/>
          </w:tcPr>
          <w:p w14:paraId="7B24ACA1">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p>
        </w:tc>
        <w:tc>
          <w:tcPr>
            <w:tcW w:w="434" w:type="pct"/>
            <w:vMerge w:val="continue"/>
            <w:shd w:val="clear" w:color="auto" w:fill="auto"/>
            <w:vAlign w:val="center"/>
          </w:tcPr>
          <w:p w14:paraId="2071D74C">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p>
        </w:tc>
        <w:tc>
          <w:tcPr>
            <w:tcW w:w="870" w:type="pct"/>
            <w:gridSpan w:val="2"/>
            <w:shd w:val="clear" w:color="auto" w:fill="auto"/>
            <w:vAlign w:val="center"/>
          </w:tcPr>
          <w:p w14:paraId="0E20FE34">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对非关键条款的偏差</w:t>
            </w:r>
          </w:p>
        </w:tc>
        <w:tc>
          <w:tcPr>
            <w:tcW w:w="3260" w:type="pct"/>
            <w:gridSpan w:val="3"/>
            <w:shd w:val="clear" w:color="auto" w:fill="auto"/>
            <w:vAlign w:val="center"/>
          </w:tcPr>
          <w:p w14:paraId="3182C5BB">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偏差范围和偏差项数符合第二章第1.4项的规定</w:t>
            </w:r>
          </w:p>
        </w:tc>
      </w:tr>
      <w:tr w14:paraId="44B4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4" w:type="pct"/>
            <w:vMerge w:val="continue"/>
            <w:shd w:val="clear" w:color="auto" w:fill="auto"/>
            <w:vAlign w:val="center"/>
          </w:tcPr>
          <w:p w14:paraId="0858E6F3">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p>
        </w:tc>
        <w:tc>
          <w:tcPr>
            <w:tcW w:w="434" w:type="pct"/>
            <w:vMerge w:val="continue"/>
            <w:shd w:val="clear" w:color="auto" w:fill="auto"/>
            <w:vAlign w:val="center"/>
          </w:tcPr>
          <w:p w14:paraId="03C7F11D">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p>
        </w:tc>
        <w:tc>
          <w:tcPr>
            <w:tcW w:w="870" w:type="pct"/>
            <w:gridSpan w:val="2"/>
            <w:shd w:val="clear" w:color="auto" w:fill="auto"/>
            <w:vAlign w:val="center"/>
          </w:tcPr>
          <w:p w14:paraId="0A905D4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已标价供货</w:t>
            </w:r>
          </w:p>
          <w:p w14:paraId="0E9F3CC3">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清单</w:t>
            </w:r>
          </w:p>
        </w:tc>
        <w:tc>
          <w:tcPr>
            <w:tcW w:w="3260" w:type="pct"/>
            <w:gridSpan w:val="3"/>
            <w:shd w:val="clear" w:color="auto" w:fill="auto"/>
            <w:vAlign w:val="center"/>
          </w:tcPr>
          <w:p w14:paraId="316F5F7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1)已标价供货清单与第五章“采购需求”采购清单中给出的清单一致；</w:t>
            </w:r>
          </w:p>
          <w:p w14:paraId="57994803">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2)计税方法符合询比文件的约定；</w:t>
            </w:r>
          </w:p>
          <w:p w14:paraId="67966426">
            <w:pPr>
              <w:keepNext w:val="0"/>
              <w:keepLines w:val="0"/>
              <w:suppressLineNumbers w:val="0"/>
              <w:spacing w:before="0" w:beforeAutospacing="0" w:after="0" w:afterAutospacing="0"/>
              <w:ind w:left="0" w:right="0"/>
              <w:rPr>
                <w:rFonts w:hint="eastAsia" w:ascii="仿宋" w:hAnsi="仿宋" w:eastAsia="仿宋" w:cs="仿宋"/>
                <w:b/>
                <w:color w:val="auto"/>
                <w:sz w:val="24"/>
                <w:highlight w:val="none"/>
              </w:rPr>
            </w:pPr>
            <w:r>
              <w:rPr>
                <w:rFonts w:hint="eastAsia" w:ascii="仿宋" w:hAnsi="仿宋" w:eastAsia="仿宋" w:cs="仿宋"/>
                <w:color w:val="auto"/>
                <w:sz w:val="24"/>
                <w:highlight w:val="none"/>
              </w:rPr>
              <w:t>3)已标价供货清单未填报的项目不超过三项。</w:t>
            </w:r>
          </w:p>
        </w:tc>
      </w:tr>
      <w:tr w14:paraId="3E1D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34" w:type="pct"/>
            <w:vMerge w:val="continue"/>
            <w:shd w:val="clear" w:color="auto" w:fill="auto"/>
            <w:vAlign w:val="center"/>
          </w:tcPr>
          <w:p w14:paraId="37AD599E">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p>
        </w:tc>
        <w:tc>
          <w:tcPr>
            <w:tcW w:w="434" w:type="pct"/>
            <w:vMerge w:val="continue"/>
            <w:shd w:val="clear" w:color="auto" w:fill="auto"/>
            <w:vAlign w:val="center"/>
          </w:tcPr>
          <w:p w14:paraId="1B7CFAAB">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p>
        </w:tc>
        <w:tc>
          <w:tcPr>
            <w:tcW w:w="870" w:type="pct"/>
            <w:gridSpan w:val="2"/>
            <w:shd w:val="clear" w:color="auto" w:fill="auto"/>
            <w:vAlign w:val="center"/>
          </w:tcPr>
          <w:p w14:paraId="4DB5082E">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bCs/>
                <w:sz w:val="24"/>
                <w:highlight w:val="none"/>
              </w:rPr>
              <w:t>其他</w:t>
            </w:r>
          </w:p>
        </w:tc>
        <w:tc>
          <w:tcPr>
            <w:tcW w:w="3260" w:type="pct"/>
            <w:gridSpan w:val="3"/>
            <w:shd w:val="clear" w:color="auto" w:fill="auto"/>
            <w:vAlign w:val="center"/>
          </w:tcPr>
          <w:p w14:paraId="3FC3D9B4">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其他内容均实质性响应采购文件要求</w:t>
            </w:r>
          </w:p>
        </w:tc>
      </w:tr>
      <w:tr w14:paraId="32E7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434" w:type="pct"/>
            <w:shd w:val="clear" w:color="auto" w:fill="auto"/>
            <w:vAlign w:val="center"/>
          </w:tcPr>
          <w:p w14:paraId="65F13E48">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2.1.4</w:t>
            </w:r>
          </w:p>
        </w:tc>
        <w:tc>
          <w:tcPr>
            <w:tcW w:w="796" w:type="pct"/>
            <w:gridSpan w:val="2"/>
            <w:shd w:val="clear" w:color="auto" w:fill="auto"/>
            <w:vAlign w:val="center"/>
          </w:tcPr>
          <w:p w14:paraId="219A360F">
            <w:pPr>
              <w:keepNext w:val="0"/>
              <w:keepLines w:val="0"/>
              <w:suppressLineNumbers w:val="0"/>
              <w:spacing w:before="0" w:beforeAutospacing="0" w:after="0" w:afterAutospacing="0"/>
              <w:ind w:left="0" w:right="0"/>
              <w:rPr>
                <w:rFonts w:hint="eastAsia" w:ascii="仿宋" w:hAnsi="仿宋" w:eastAsia="仿宋" w:cs="仿宋"/>
                <w:sz w:val="24"/>
                <w:highlight w:val="none"/>
              </w:rPr>
            </w:pPr>
            <w:r>
              <w:rPr>
                <w:rFonts w:hint="eastAsia" w:ascii="仿宋" w:hAnsi="仿宋" w:eastAsia="仿宋" w:cs="仿宋"/>
                <w:sz w:val="24"/>
                <w:highlight w:val="none"/>
              </w:rPr>
              <w:t>供应商不得存在的其他情形</w:t>
            </w:r>
          </w:p>
        </w:tc>
        <w:tc>
          <w:tcPr>
            <w:tcW w:w="3768" w:type="pct"/>
            <w:gridSpan w:val="4"/>
            <w:shd w:val="clear" w:color="auto" w:fill="auto"/>
            <w:vAlign w:val="center"/>
          </w:tcPr>
          <w:p w14:paraId="6F17B24A">
            <w:pPr>
              <w:keepNext w:val="0"/>
              <w:keepLines w:val="0"/>
              <w:suppressLineNumbers w:val="0"/>
              <w:spacing w:before="0" w:beforeAutospacing="0" w:after="0" w:afterAutospacing="0"/>
              <w:ind w:left="0" w:right="0"/>
              <w:rPr>
                <w:rFonts w:hint="eastAsia" w:ascii="仿宋" w:hAnsi="仿宋" w:eastAsia="仿宋" w:cs="仿宋"/>
                <w:sz w:val="24"/>
                <w:highlight w:val="none"/>
              </w:rPr>
            </w:pPr>
            <w:r>
              <w:rPr>
                <w:rFonts w:hint="eastAsia" w:ascii="仿宋" w:hAnsi="仿宋" w:eastAsia="仿宋" w:cs="仿宋"/>
                <w:sz w:val="24"/>
                <w:highlight w:val="none"/>
              </w:rPr>
              <w:t>（1）不按评审小组要求澄清、说明或补正</w:t>
            </w:r>
          </w:p>
          <w:p w14:paraId="391C01BF">
            <w:pPr>
              <w:keepNext w:val="0"/>
              <w:keepLines w:val="0"/>
              <w:suppressLineNumbers w:val="0"/>
              <w:spacing w:before="0" w:beforeAutospacing="0" w:after="0" w:afterAutospacing="0"/>
              <w:ind w:left="0" w:right="0"/>
              <w:rPr>
                <w:rFonts w:hint="eastAsia" w:ascii="仿宋" w:hAnsi="仿宋" w:eastAsia="仿宋" w:cs="仿宋"/>
                <w:sz w:val="24"/>
                <w:highlight w:val="none"/>
              </w:rPr>
            </w:pPr>
            <w:r>
              <w:rPr>
                <w:rFonts w:hint="eastAsia" w:ascii="仿宋" w:hAnsi="仿宋" w:eastAsia="仿宋" w:cs="仿宋"/>
                <w:sz w:val="24"/>
                <w:highlight w:val="none"/>
              </w:rPr>
              <w:t>（2）有串通询比、弄虚作假、行贿或其他违法行为</w:t>
            </w:r>
          </w:p>
          <w:p w14:paraId="65E98E0D">
            <w:pPr>
              <w:keepNext w:val="0"/>
              <w:keepLines w:val="0"/>
              <w:suppressLineNumbers w:val="0"/>
              <w:spacing w:before="0" w:beforeAutospacing="0" w:after="0" w:afterAutospacing="0"/>
              <w:ind w:left="0" w:right="0"/>
              <w:rPr>
                <w:rFonts w:hint="eastAsia" w:ascii="仿宋" w:hAnsi="仿宋" w:eastAsia="仿宋" w:cs="仿宋"/>
                <w:sz w:val="24"/>
                <w:highlight w:val="none"/>
              </w:rPr>
            </w:pPr>
            <w:r>
              <w:rPr>
                <w:rFonts w:hint="eastAsia" w:ascii="仿宋" w:hAnsi="仿宋" w:eastAsia="仿宋" w:cs="仿宋"/>
                <w:sz w:val="24"/>
                <w:highlight w:val="none"/>
              </w:rPr>
              <w:t>（3）存在供应商须知前附表中</w:t>
            </w:r>
            <w:r>
              <w:rPr>
                <w:rFonts w:hint="eastAsia" w:ascii="仿宋" w:hAnsi="仿宋" w:eastAsia="仿宋" w:cs="仿宋"/>
                <w:sz w:val="24"/>
                <w:highlight w:val="none"/>
                <w:lang w:val="en-US" w:eastAsia="zh-CN"/>
              </w:rPr>
              <w:t>6.1</w:t>
            </w:r>
            <w:r>
              <w:rPr>
                <w:rFonts w:hint="eastAsia" w:ascii="仿宋" w:hAnsi="仿宋" w:eastAsia="仿宋" w:cs="仿宋"/>
                <w:sz w:val="24"/>
                <w:highlight w:val="none"/>
              </w:rPr>
              <w:t>项规定的情形之一</w:t>
            </w:r>
          </w:p>
        </w:tc>
      </w:tr>
      <w:tr w14:paraId="2626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68" w:type="pct"/>
            <w:gridSpan w:val="2"/>
            <w:shd w:val="clear" w:color="auto" w:fill="auto"/>
            <w:vAlign w:val="center"/>
          </w:tcPr>
          <w:p w14:paraId="072BFB74">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条款号</w:t>
            </w:r>
          </w:p>
        </w:tc>
        <w:tc>
          <w:tcPr>
            <w:tcW w:w="942" w:type="pct"/>
            <w:gridSpan w:val="3"/>
            <w:shd w:val="clear" w:color="auto" w:fill="auto"/>
            <w:vAlign w:val="center"/>
          </w:tcPr>
          <w:p w14:paraId="1D15E7D4">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条款内容</w:t>
            </w:r>
          </w:p>
        </w:tc>
        <w:tc>
          <w:tcPr>
            <w:tcW w:w="3188" w:type="pct"/>
            <w:gridSpan w:val="2"/>
            <w:shd w:val="clear" w:color="auto" w:fill="auto"/>
            <w:vAlign w:val="center"/>
          </w:tcPr>
          <w:p w14:paraId="2F15EF7E">
            <w:pPr>
              <w:keepNext w:val="0"/>
              <w:keepLines w:val="0"/>
              <w:suppressLineNumbers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编列内容</w:t>
            </w:r>
          </w:p>
        </w:tc>
      </w:tr>
      <w:tr w14:paraId="130F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868" w:type="pct"/>
            <w:gridSpan w:val="2"/>
            <w:shd w:val="clear" w:color="auto" w:fill="auto"/>
            <w:vAlign w:val="center"/>
          </w:tcPr>
          <w:p w14:paraId="043DA13F">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3.5</w:t>
            </w:r>
          </w:p>
        </w:tc>
        <w:tc>
          <w:tcPr>
            <w:tcW w:w="1370" w:type="pct"/>
            <w:gridSpan w:val="4"/>
            <w:shd w:val="clear" w:color="auto" w:fill="auto"/>
            <w:vAlign w:val="center"/>
          </w:tcPr>
          <w:p w14:paraId="78AFABC4">
            <w:pPr>
              <w:keepNext w:val="0"/>
              <w:keepLines w:val="0"/>
              <w:suppressLineNumbers w:val="0"/>
              <w:spacing w:before="0"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供应商并列时确定供应商优先顺序的规则</w:t>
            </w:r>
          </w:p>
        </w:tc>
        <w:tc>
          <w:tcPr>
            <w:tcW w:w="2760" w:type="pct"/>
            <w:shd w:val="clear" w:color="auto" w:fill="auto"/>
            <w:vAlign w:val="center"/>
          </w:tcPr>
          <w:p w14:paraId="265835D7">
            <w:pPr>
              <w:keepNext w:val="0"/>
              <w:keepLines w:val="0"/>
              <w:suppressLineNumbers w:val="0"/>
              <w:spacing w:before="0" w:beforeAutospacing="0" w:after="0" w:afterAutospacing="0"/>
              <w:ind w:left="0" w:right="0"/>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由评审小组投票决定</w:t>
            </w:r>
          </w:p>
          <w:p w14:paraId="1A4C5B72">
            <w:pPr>
              <w:keepNext w:val="0"/>
              <w:keepLines w:val="0"/>
              <w:suppressLineNumbers w:val="0"/>
              <w:spacing w:before="0" w:beforeAutospacing="0" w:after="0" w:afterAutospacing="0"/>
              <w:ind w:left="0" w:right="0"/>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由评审小组抽签决定</w:t>
            </w:r>
          </w:p>
          <w:p w14:paraId="0846BE76">
            <w:pPr>
              <w:keepNext w:val="0"/>
              <w:keepLines w:val="0"/>
              <w:suppressLineNumbers w:val="0"/>
              <w:spacing w:before="0" w:beforeAutospacing="0" w:after="0" w:afterAutospacing="0"/>
              <w:ind w:left="0" w:right="0"/>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上一年度净资产高的优先</w:t>
            </w:r>
          </w:p>
          <w:p w14:paraId="3AA0F591">
            <w:pPr>
              <w:keepNext w:val="0"/>
              <w:keepLines w:val="0"/>
              <w:suppressLineNumbers w:val="0"/>
              <w:spacing w:before="0" w:beforeAutospacing="0" w:after="0" w:afterAutospacing="0"/>
              <w:ind w:left="0" w:right="0"/>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上一年度资产负债率低的优先</w:t>
            </w:r>
          </w:p>
          <w:p w14:paraId="5B79EF9E">
            <w:pPr>
              <w:keepNext w:val="0"/>
              <w:keepLines w:val="0"/>
              <w:suppressLineNumbers w:val="0"/>
              <w:spacing w:before="0" w:beforeAutospacing="0" w:after="0" w:afterAutospacing="0"/>
              <w:ind w:left="0" w:right="0"/>
              <w:rPr>
                <w:rFonts w:hint="eastAsia" w:ascii="仿宋" w:hAnsi="仿宋" w:eastAsia="仿宋" w:cs="仿宋"/>
                <w:sz w:val="24"/>
                <w:highlight w:val="none"/>
                <w:lang w:val="en-US" w:eastAsia="zh-CN"/>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其他方法：</w:t>
            </w:r>
            <w:r>
              <w:rPr>
                <w:rFonts w:hint="eastAsia" w:ascii="仿宋" w:hAnsi="仿宋" w:eastAsia="仿宋" w:cs="仿宋"/>
                <w:sz w:val="24"/>
                <w:highlight w:val="none"/>
                <w:u w:val="single"/>
                <w:lang w:val="en-US" w:eastAsia="zh-CN"/>
              </w:rPr>
              <w:t>由采购人决定</w:t>
            </w:r>
          </w:p>
        </w:tc>
      </w:tr>
    </w:tbl>
    <w:p w14:paraId="03077FDF">
      <w:pPr>
        <w:spacing w:line="360" w:lineRule="auto"/>
        <w:jc w:val="center"/>
        <w:rPr>
          <w:rFonts w:hint="eastAsia" w:ascii="仿宋" w:hAnsi="仿宋" w:eastAsia="仿宋" w:cs="仿宋"/>
          <w:b/>
          <w:bCs/>
          <w:sz w:val="24"/>
          <w:highlight w:val="none"/>
        </w:rPr>
      </w:pPr>
    </w:p>
    <w:p w14:paraId="2C73162C">
      <w:pPr>
        <w:keepNext w:val="0"/>
        <w:keepLines w:val="0"/>
        <w:pageBreakBefore w:val="0"/>
        <w:widowControl w:val="0"/>
        <w:kinsoku/>
        <w:wordWrap/>
        <w:overflowPunct w:val="0"/>
        <w:bidi w:val="0"/>
        <w:adjustRightInd/>
        <w:snapToGrid/>
        <w:rPr>
          <w:rFonts w:hint="eastAsia" w:ascii="仿宋" w:hAnsi="仿宋" w:eastAsia="仿宋" w:cs="仿宋"/>
          <w:b/>
          <w:bCs/>
          <w:color w:val="auto"/>
          <w:kern w:val="0"/>
          <w:sz w:val="24"/>
          <w:highlight w:val="none"/>
          <w:lang w:bidi="en-US"/>
        </w:rPr>
      </w:pPr>
      <w:r>
        <w:rPr>
          <w:rFonts w:hint="eastAsia" w:ascii="仿宋" w:hAnsi="仿宋" w:eastAsia="仿宋" w:cs="仿宋"/>
          <w:b/>
          <w:bCs/>
          <w:sz w:val="24"/>
          <w:highlight w:val="none"/>
        </w:rPr>
        <w:br w:type="page"/>
      </w:r>
    </w:p>
    <w:p w14:paraId="75A1F047">
      <w:pPr>
        <w:keepNext w:val="0"/>
        <w:keepLines w:val="0"/>
        <w:pageBreakBefore w:val="0"/>
        <w:widowControl w:val="0"/>
        <w:kinsoku/>
        <w:wordWrap/>
        <w:overflowPunct w:val="0"/>
        <w:bidi w:val="0"/>
        <w:adjustRightInd/>
        <w:snapToGrid/>
        <w:spacing w:line="360" w:lineRule="auto"/>
        <w:jc w:val="left"/>
        <w:outlineLvl w:val="1"/>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1</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评审方法(</w:t>
      </w:r>
      <w:r>
        <w:rPr>
          <w:rFonts w:hint="eastAsia" w:ascii="仿宋" w:hAnsi="仿宋" w:eastAsia="仿宋" w:cs="仿宋"/>
          <w:b/>
          <w:bCs/>
          <w:color w:val="auto"/>
          <w:kern w:val="0"/>
          <w:sz w:val="24"/>
          <w:highlight w:val="none"/>
          <w:lang w:val="en-US" w:eastAsia="zh-CN" w:bidi="en-US"/>
        </w:rPr>
        <w:t>无评审的最低价法</w:t>
      </w:r>
      <w:r>
        <w:rPr>
          <w:rFonts w:hint="eastAsia" w:ascii="仿宋" w:hAnsi="仿宋" w:eastAsia="仿宋" w:cs="仿宋"/>
          <w:b/>
          <w:bCs/>
          <w:color w:val="auto"/>
          <w:kern w:val="0"/>
          <w:sz w:val="24"/>
          <w:highlight w:val="none"/>
          <w:lang w:bidi="en-US"/>
        </w:rPr>
        <w:t>)</w:t>
      </w:r>
    </w:p>
    <w:p w14:paraId="226A7847">
      <w:pPr>
        <w:keepNext w:val="0"/>
        <w:keepLines w:val="0"/>
        <w:pageBreakBefore w:val="0"/>
        <w:widowControl w:val="0"/>
        <w:kinsoku/>
        <w:wordWrap/>
        <w:overflowPunct w:val="0"/>
        <w:bidi w:val="0"/>
        <w:adjustRightInd/>
        <w:snapToGrid/>
        <w:spacing w:line="360" w:lineRule="auto"/>
        <w:ind w:firstLine="480" w:firstLineChars="200"/>
        <w:jc w:val="left"/>
        <w:rPr>
          <w:rFonts w:hint="eastAsia" w:ascii="仿宋" w:hAnsi="仿宋" w:eastAsia="仿宋" w:cs="仿宋"/>
          <w:color w:val="auto"/>
          <w:kern w:val="0"/>
          <w:sz w:val="24"/>
          <w:highlight w:val="none"/>
          <w:lang w:bidi="en-US"/>
        </w:rPr>
      </w:pPr>
      <w:r>
        <w:rPr>
          <w:rFonts w:hint="eastAsia" w:ascii="仿宋" w:hAnsi="仿宋" w:eastAsia="仿宋" w:cs="仿宋"/>
          <w:color w:val="auto"/>
          <w:kern w:val="0"/>
          <w:sz w:val="24"/>
          <w:highlight w:val="none"/>
          <w:lang w:bidi="en-US"/>
        </w:rPr>
        <w:t>本次评审采用无评审的最低价法。</w:t>
      </w:r>
      <w:r>
        <w:rPr>
          <w:rFonts w:hint="eastAsia" w:ascii="仿宋" w:hAnsi="仿宋" w:eastAsia="仿宋" w:cs="仿宋"/>
          <w:color w:val="auto"/>
          <w:kern w:val="0"/>
          <w:sz w:val="24"/>
          <w:highlight w:val="none"/>
          <w:lang w:val="en-US" w:eastAsia="zh-CN" w:bidi="en-US"/>
        </w:rPr>
        <w:t>对</w:t>
      </w:r>
      <w:r>
        <w:rPr>
          <w:rFonts w:hint="eastAsia" w:ascii="仿宋" w:hAnsi="仿宋" w:eastAsia="仿宋" w:cs="仿宋"/>
          <w:color w:val="auto"/>
          <w:kern w:val="0"/>
          <w:sz w:val="24"/>
          <w:highlight w:val="none"/>
          <w:lang w:bidi="en-US"/>
        </w:rPr>
        <w:t>满足采购文件</w:t>
      </w:r>
      <w:r>
        <w:rPr>
          <w:rFonts w:hint="eastAsia" w:ascii="仿宋" w:hAnsi="仿宋" w:eastAsia="仿宋" w:cs="仿宋"/>
          <w:color w:val="auto"/>
          <w:kern w:val="0"/>
          <w:sz w:val="24"/>
          <w:highlight w:val="none"/>
          <w:lang w:val="en-US" w:eastAsia="zh-CN" w:bidi="en-US"/>
        </w:rPr>
        <w:t>全部</w:t>
      </w:r>
      <w:r>
        <w:rPr>
          <w:rFonts w:hint="eastAsia" w:ascii="仿宋" w:hAnsi="仿宋" w:eastAsia="仿宋" w:cs="仿宋"/>
          <w:color w:val="auto"/>
          <w:kern w:val="0"/>
          <w:sz w:val="24"/>
          <w:highlight w:val="none"/>
          <w:lang w:bidi="en-US"/>
        </w:rPr>
        <w:t>实质性要求的响应文件，按照</w:t>
      </w:r>
      <w:r>
        <w:rPr>
          <w:rFonts w:hint="eastAsia" w:ascii="仿宋" w:hAnsi="仿宋" w:eastAsia="仿宋" w:cs="仿宋"/>
          <w:color w:val="auto"/>
          <w:kern w:val="0"/>
          <w:sz w:val="24"/>
          <w:highlight w:val="none"/>
          <w:lang w:val="en-US" w:eastAsia="zh-CN" w:bidi="en-US"/>
        </w:rPr>
        <w:t>响应报价金额</w:t>
      </w:r>
      <w:r>
        <w:rPr>
          <w:rFonts w:hint="eastAsia" w:ascii="仿宋" w:hAnsi="仿宋" w:eastAsia="仿宋" w:cs="仿宋"/>
          <w:color w:val="auto"/>
          <w:kern w:val="0"/>
          <w:sz w:val="24"/>
          <w:highlight w:val="none"/>
          <w:lang w:bidi="en-US"/>
        </w:rPr>
        <w:t>由</w:t>
      </w:r>
      <w:r>
        <w:rPr>
          <w:rFonts w:hint="eastAsia" w:ascii="仿宋" w:hAnsi="仿宋" w:eastAsia="仿宋" w:cs="仿宋"/>
          <w:color w:val="auto"/>
          <w:kern w:val="0"/>
          <w:sz w:val="24"/>
          <w:highlight w:val="none"/>
          <w:lang w:val="en-US" w:eastAsia="zh-CN" w:bidi="en-US"/>
        </w:rPr>
        <w:t>低</w:t>
      </w:r>
      <w:r>
        <w:rPr>
          <w:rFonts w:hint="eastAsia" w:ascii="仿宋" w:hAnsi="仿宋" w:eastAsia="仿宋" w:cs="仿宋"/>
          <w:color w:val="auto"/>
          <w:kern w:val="0"/>
          <w:sz w:val="24"/>
          <w:highlight w:val="none"/>
          <w:lang w:bidi="en-US"/>
        </w:rPr>
        <w:t>至</w:t>
      </w:r>
      <w:r>
        <w:rPr>
          <w:rFonts w:hint="eastAsia" w:ascii="仿宋" w:hAnsi="仿宋" w:eastAsia="仿宋" w:cs="仿宋"/>
          <w:color w:val="auto"/>
          <w:kern w:val="0"/>
          <w:sz w:val="24"/>
          <w:highlight w:val="none"/>
          <w:lang w:val="en-US" w:eastAsia="zh-CN" w:bidi="en-US"/>
        </w:rPr>
        <w:t>高</w:t>
      </w:r>
      <w:r>
        <w:rPr>
          <w:rFonts w:hint="eastAsia" w:ascii="仿宋" w:hAnsi="仿宋" w:eastAsia="仿宋" w:cs="仿宋"/>
          <w:color w:val="auto"/>
          <w:kern w:val="0"/>
          <w:sz w:val="24"/>
          <w:highlight w:val="none"/>
          <w:lang w:bidi="en-US"/>
        </w:rPr>
        <w:t>的次序对供应商进行排序。</w:t>
      </w:r>
    </w:p>
    <w:p w14:paraId="301474CD">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 审查标准及程序</w:t>
      </w:r>
    </w:p>
    <w:p w14:paraId="3E59CF76">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 采购人根据评审办法前附表规定的标准对供应商递交的响应文件进行审查，判断响应文件是否满足采购文件全部实质性要求，不满足采购文件全部实质性要求的响应文件将被视为无效。</w:t>
      </w:r>
    </w:p>
    <w:p w14:paraId="2F546C39">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 w:val="0"/>
          <w:bCs w:val="0"/>
          <w:color w:val="auto"/>
          <w:sz w:val="24"/>
          <w:highlight w:val="none"/>
          <w:lang w:val="en-US" w:eastAsia="zh-CN"/>
        </w:rPr>
        <w:t>2.2 响应报价</w:t>
      </w:r>
      <w:r>
        <w:rPr>
          <w:rFonts w:hint="eastAsia" w:ascii="仿宋" w:hAnsi="仿宋" w:eastAsia="仿宋" w:cs="仿宋"/>
          <w:bCs/>
          <w:color w:val="auto"/>
          <w:sz w:val="24"/>
          <w:highlight w:val="none"/>
        </w:rPr>
        <w:t>为供应商在响应函中填报的大写含税价格。</w:t>
      </w:r>
      <w:r>
        <w:rPr>
          <w:rFonts w:hint="eastAsia" w:ascii="仿宋" w:hAnsi="仿宋" w:eastAsia="仿宋" w:cs="仿宋"/>
          <w:bCs/>
          <w:color w:val="auto"/>
          <w:sz w:val="24"/>
          <w:highlight w:val="none"/>
          <w:lang w:val="en-US" w:eastAsia="zh-CN"/>
        </w:rPr>
        <w:t>响应报价</w:t>
      </w:r>
      <w:r>
        <w:rPr>
          <w:rFonts w:hint="eastAsia" w:ascii="仿宋" w:hAnsi="仿宋" w:eastAsia="仿宋" w:cs="仿宋"/>
          <w:bCs/>
          <w:color w:val="auto"/>
          <w:sz w:val="24"/>
          <w:highlight w:val="none"/>
        </w:rPr>
        <w:t>若超过最高限价（如有），其响应文件将被视为无效。</w:t>
      </w:r>
    </w:p>
    <w:p w14:paraId="61C992DF">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 xml:space="preserve">2.3 </w:t>
      </w:r>
      <w:r>
        <w:rPr>
          <w:rFonts w:hint="eastAsia" w:ascii="仿宋" w:hAnsi="仿宋" w:eastAsia="仿宋" w:cs="仿宋"/>
          <w:bCs/>
          <w:color w:val="auto"/>
          <w:sz w:val="24"/>
          <w:highlight w:val="none"/>
        </w:rPr>
        <w:t>经过对供应商的</w:t>
      </w:r>
      <w:r>
        <w:rPr>
          <w:rFonts w:hint="eastAsia" w:ascii="仿宋" w:hAnsi="仿宋" w:eastAsia="仿宋" w:cs="仿宋"/>
          <w:bCs/>
          <w:color w:val="auto"/>
          <w:sz w:val="24"/>
          <w:highlight w:val="none"/>
          <w:lang w:val="en-US" w:eastAsia="zh-CN"/>
        </w:rPr>
        <w:t>响应</w:t>
      </w:r>
      <w:r>
        <w:rPr>
          <w:rFonts w:hint="eastAsia" w:ascii="仿宋" w:hAnsi="仿宋" w:eastAsia="仿宋" w:cs="仿宋"/>
          <w:bCs/>
          <w:color w:val="auto"/>
          <w:sz w:val="24"/>
          <w:highlight w:val="none"/>
        </w:rPr>
        <w:t>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55B9D0D4">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 xml:space="preserve">2.4 </w:t>
      </w:r>
      <w:r>
        <w:rPr>
          <w:rFonts w:hint="eastAsia" w:ascii="仿宋" w:hAnsi="仿宋" w:eastAsia="仿宋" w:cs="仿宋"/>
          <w:bCs/>
          <w:color w:val="auto"/>
          <w:sz w:val="24"/>
          <w:highlight w:val="none"/>
        </w:rPr>
        <w:t>响应文件中有含义不明确、同类问题表述不一致或有明显文字和计算错误的内容，</w:t>
      </w:r>
      <w:r>
        <w:rPr>
          <w:rFonts w:hint="eastAsia" w:ascii="仿宋" w:hAnsi="仿宋" w:eastAsia="仿宋" w:cs="仿宋"/>
          <w:bCs/>
          <w:color w:val="auto"/>
          <w:sz w:val="24"/>
          <w:highlight w:val="none"/>
          <w:lang w:val="en-US" w:eastAsia="zh-CN"/>
        </w:rPr>
        <w:t>采购人</w:t>
      </w:r>
      <w:r>
        <w:rPr>
          <w:rFonts w:hint="eastAsia" w:ascii="仿宋" w:hAnsi="仿宋" w:eastAsia="仿宋" w:cs="仿宋"/>
          <w:bCs/>
          <w:color w:val="auto"/>
          <w:sz w:val="24"/>
          <w:highlight w:val="none"/>
        </w:rPr>
        <w:t>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790095FF">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响应报价有算术错误及其他错误的，采购人按以下原则要求供应商对响应报价进行修正，并要求供应商书面澄清确认。供应商拒不澄清确认的，其响应文件将被视为无效：</w:t>
      </w:r>
    </w:p>
    <w:p w14:paraId="306B102F">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（1）大写金额与小写金额不一致的，以大写金额为准；</w:t>
      </w:r>
    </w:p>
    <w:p w14:paraId="4A60A383">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（2）总价金额与单价金额不一致的，以单价金额为准，但单价金额小数点有明显错误的除外；</w:t>
      </w:r>
    </w:p>
    <w:p w14:paraId="4A661582">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（3）报价表合计报价与分项报价的合计不一致的，以各分项报价的合价累计数为准；</w:t>
      </w:r>
    </w:p>
    <w:p w14:paraId="4E84CEED">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（4）如果分项报价中存在缺漏项，且缺漏项内容不属于实质性偏差的，则视为缺漏项内容的价格已包含在其他分项报价之中。</w:t>
      </w:r>
    </w:p>
    <w:p w14:paraId="2D8F01AD">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w:t>
      </w:r>
      <w:r>
        <w:rPr>
          <w:rFonts w:hint="eastAsia" w:ascii="仿宋" w:hAnsi="仿宋" w:eastAsia="仿宋" w:cs="仿宋"/>
          <w:b w:val="0"/>
          <w:bCs w:val="0"/>
          <w:color w:val="auto"/>
          <w:sz w:val="24"/>
          <w:highlight w:val="none"/>
          <w:lang w:val="en-US" w:eastAsia="zh-CN"/>
        </w:rPr>
        <w:t xml:space="preserve">5 </w:t>
      </w:r>
      <w:r>
        <w:rPr>
          <w:rFonts w:hint="eastAsia" w:ascii="仿宋" w:hAnsi="仿宋" w:eastAsia="仿宋" w:cs="仿宋"/>
          <w:b w:val="0"/>
          <w:bCs w:val="0"/>
          <w:color w:val="auto"/>
          <w:sz w:val="24"/>
          <w:highlight w:val="none"/>
        </w:rPr>
        <w:t>特殊情形处理</w:t>
      </w:r>
    </w:p>
    <w:p w14:paraId="2A2840E6">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 xml:space="preserve"> 完成审查</w:t>
      </w:r>
      <w:r>
        <w:rPr>
          <w:rFonts w:hint="eastAsia" w:ascii="仿宋" w:hAnsi="仿宋" w:eastAsia="仿宋" w:cs="仿宋"/>
          <w:bCs/>
          <w:color w:val="auto"/>
          <w:sz w:val="24"/>
          <w:highlight w:val="none"/>
        </w:rPr>
        <w:t>后，如采购人认为所有响应文件均无效，或者所有响应报价竞争性不足，高于市场预期价格，采购人应当终止评审。</w:t>
      </w:r>
    </w:p>
    <w:p w14:paraId="0E66A384">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完成审查后，如通过</w:t>
      </w:r>
      <w:r>
        <w:rPr>
          <w:rFonts w:hint="eastAsia" w:ascii="仿宋" w:hAnsi="仿宋" w:eastAsia="仿宋" w:cs="仿宋"/>
          <w:bCs/>
          <w:color w:val="auto"/>
          <w:sz w:val="24"/>
          <w:highlight w:val="none"/>
          <w:lang w:val="en-US" w:eastAsia="zh-CN"/>
        </w:rPr>
        <w:t>审查</w:t>
      </w:r>
      <w:r>
        <w:rPr>
          <w:rFonts w:hint="eastAsia" w:ascii="仿宋" w:hAnsi="仿宋" w:eastAsia="仿宋" w:cs="仿宋"/>
          <w:bCs/>
          <w:color w:val="auto"/>
          <w:sz w:val="24"/>
          <w:highlight w:val="none"/>
        </w:rPr>
        <w:t>的供应商数量不足三家，</w:t>
      </w:r>
      <w:r>
        <w:rPr>
          <w:rFonts w:hint="eastAsia" w:ascii="仿宋" w:hAnsi="仿宋" w:eastAsia="仿宋" w:cs="仿宋"/>
          <w:bCs/>
          <w:color w:val="auto"/>
          <w:sz w:val="24"/>
          <w:highlight w:val="none"/>
          <w:lang w:val="en-US" w:eastAsia="zh-CN"/>
        </w:rPr>
        <w:t>采购人</w:t>
      </w:r>
      <w:r>
        <w:rPr>
          <w:rFonts w:hint="eastAsia" w:ascii="仿宋" w:hAnsi="仿宋" w:eastAsia="仿宋" w:cs="仿宋"/>
          <w:bCs/>
          <w:color w:val="auto"/>
          <w:sz w:val="24"/>
          <w:highlight w:val="none"/>
        </w:rPr>
        <w:t>认为明显缺乏竞争性的，可以否决全部响应文件；</w:t>
      </w:r>
      <w:r>
        <w:rPr>
          <w:rFonts w:hint="eastAsia" w:ascii="仿宋" w:hAnsi="仿宋" w:eastAsia="仿宋" w:cs="仿宋"/>
          <w:bCs/>
          <w:color w:val="auto"/>
          <w:sz w:val="24"/>
          <w:highlight w:val="none"/>
          <w:lang w:val="en-US" w:eastAsia="zh-CN"/>
        </w:rPr>
        <w:t>采购人</w:t>
      </w:r>
      <w:r>
        <w:rPr>
          <w:rFonts w:hint="eastAsia" w:ascii="仿宋" w:hAnsi="仿宋" w:eastAsia="仿宋" w:cs="仿宋"/>
          <w:bCs/>
          <w:color w:val="auto"/>
          <w:sz w:val="24"/>
          <w:highlight w:val="none"/>
        </w:rPr>
        <w:t>认为具备竞争性的，可以继续进行后续</w:t>
      </w:r>
      <w:r>
        <w:rPr>
          <w:rFonts w:hint="eastAsia" w:ascii="仿宋" w:hAnsi="仿宋" w:eastAsia="仿宋" w:cs="仿宋"/>
          <w:bCs/>
          <w:color w:val="auto"/>
          <w:sz w:val="24"/>
          <w:highlight w:val="none"/>
          <w:lang w:val="en-US" w:eastAsia="zh-CN"/>
        </w:rPr>
        <w:t>采购</w:t>
      </w:r>
      <w:r>
        <w:rPr>
          <w:rFonts w:hint="eastAsia" w:ascii="仿宋" w:hAnsi="仿宋" w:eastAsia="仿宋" w:cs="仿宋"/>
          <w:bCs/>
          <w:color w:val="auto"/>
          <w:sz w:val="24"/>
          <w:highlight w:val="none"/>
        </w:rPr>
        <w:t>工作。</w:t>
      </w:r>
    </w:p>
    <w:p w14:paraId="15A6305F">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当通过</w:t>
      </w:r>
      <w:r>
        <w:rPr>
          <w:rFonts w:hint="eastAsia" w:ascii="仿宋" w:hAnsi="仿宋" w:eastAsia="仿宋" w:cs="仿宋"/>
          <w:bCs/>
          <w:color w:val="auto"/>
          <w:sz w:val="24"/>
          <w:highlight w:val="none"/>
          <w:lang w:val="en-US" w:eastAsia="zh-CN"/>
        </w:rPr>
        <w:t>审查</w:t>
      </w:r>
      <w:r>
        <w:rPr>
          <w:rFonts w:hint="eastAsia" w:ascii="仿宋" w:hAnsi="仿宋" w:eastAsia="仿宋" w:cs="仿宋"/>
          <w:bCs/>
          <w:color w:val="auto"/>
          <w:sz w:val="24"/>
          <w:highlight w:val="none"/>
        </w:rPr>
        <w:t>的供应商数量未超过询比采购公告第1.</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款规定的成交供应商数量、评审小组认为供应商的响应报价合理且物有所值时，不再进行详细评审，直接推荐上述供应商为候选成交供应商。</w:t>
      </w:r>
    </w:p>
    <w:p w14:paraId="77CBB1A1">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排序</w:t>
      </w:r>
    </w:p>
    <w:p w14:paraId="4167EFBD">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对满足采购文件全部实质性要求的响应文件，按照响应报价金额</w:t>
      </w:r>
      <w:r>
        <w:rPr>
          <w:rFonts w:hint="eastAsia" w:ascii="仿宋" w:hAnsi="仿宋" w:eastAsia="仿宋" w:cs="仿宋"/>
          <w:b/>
          <w:bCs w:val="0"/>
          <w:color w:val="auto"/>
          <w:sz w:val="24"/>
          <w:highlight w:val="none"/>
          <w:lang w:eastAsia="zh-CN"/>
        </w:rPr>
        <w:t>（</w:t>
      </w:r>
      <w:r>
        <w:rPr>
          <w:rFonts w:hint="eastAsia" w:ascii="仿宋" w:hAnsi="仿宋" w:eastAsia="仿宋" w:cs="仿宋"/>
          <w:b/>
          <w:bCs w:val="0"/>
          <w:color w:val="auto"/>
          <w:sz w:val="24"/>
          <w:highlight w:val="none"/>
          <w:lang w:val="en-US" w:eastAsia="zh-CN"/>
        </w:rPr>
        <w:t>不含税总金额</w:t>
      </w:r>
      <w:r>
        <w:rPr>
          <w:rFonts w:hint="eastAsia" w:ascii="仿宋" w:hAnsi="仿宋" w:eastAsia="仿宋" w:cs="仿宋"/>
          <w:b/>
          <w:bCs w:val="0"/>
          <w:color w:val="auto"/>
          <w:sz w:val="24"/>
          <w:highlight w:val="none"/>
          <w:lang w:eastAsia="zh-CN"/>
        </w:rPr>
        <w:t>）</w:t>
      </w:r>
      <w:r>
        <w:rPr>
          <w:rFonts w:hint="eastAsia" w:ascii="仿宋" w:hAnsi="仿宋" w:eastAsia="仿宋" w:cs="仿宋"/>
          <w:bCs/>
          <w:color w:val="auto"/>
          <w:sz w:val="24"/>
          <w:highlight w:val="none"/>
        </w:rPr>
        <w:t>由低至高的次序对供应商进行排序。</w:t>
      </w:r>
      <w:r>
        <w:rPr>
          <w:rFonts w:hint="eastAsia" w:ascii="仿宋" w:hAnsi="仿宋" w:eastAsia="仿宋" w:cs="仿宋"/>
          <w:bCs/>
          <w:color w:val="auto"/>
          <w:sz w:val="24"/>
          <w:highlight w:val="none"/>
          <w:lang w:val="en-US" w:eastAsia="zh-CN"/>
        </w:rPr>
        <w:tab/>
      </w:r>
    </w:p>
    <w:p w14:paraId="568D8899">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sz w:val="24"/>
          <w:highlight w:val="none"/>
        </w:rPr>
      </w:pPr>
    </w:p>
    <w:p w14:paraId="148FDB1C">
      <w:pPr>
        <w:keepNext w:val="0"/>
        <w:keepLines w:val="0"/>
        <w:pageBreakBefore w:val="0"/>
        <w:widowControl w:val="0"/>
        <w:kinsoku/>
        <w:wordWrap/>
        <w:overflowPunct w:val="0"/>
        <w:bidi w:val="0"/>
        <w:adjustRightInd/>
        <w:snapToGrid/>
        <w:spacing w:line="360" w:lineRule="auto"/>
        <w:rPr>
          <w:rFonts w:hint="eastAsia" w:ascii="仿宋" w:hAnsi="仿宋" w:eastAsia="仿宋" w:cs="仿宋"/>
          <w:color w:val="auto"/>
          <w:sz w:val="24"/>
          <w:highlight w:val="none"/>
        </w:rPr>
        <w:sectPr>
          <w:pgSz w:w="11900" w:h="16838"/>
          <w:pgMar w:top="1440" w:right="1080" w:bottom="1440" w:left="1080" w:header="850" w:footer="992" w:gutter="0"/>
          <w:pgNumType w:fmt="numberInDash"/>
          <w:cols w:space="0" w:num="1"/>
          <w:docGrid w:linePitch="360" w:charSpace="0"/>
        </w:sectPr>
      </w:pPr>
      <w:r>
        <w:rPr>
          <w:rFonts w:hint="eastAsia" w:ascii="仿宋" w:hAnsi="仿宋" w:eastAsia="仿宋" w:cs="仿宋"/>
          <w:color w:val="auto"/>
          <w:sz w:val="24"/>
          <w:highlight w:val="none"/>
        </w:rPr>
        <w:br w:type="page"/>
      </w:r>
    </w:p>
    <w:p w14:paraId="65706A39">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color w:val="auto"/>
          <w:sz w:val="24"/>
          <w:highlight w:val="none"/>
        </w:rPr>
      </w:pPr>
      <w:bookmarkStart w:id="33" w:name="_Toc30371"/>
      <w:r>
        <w:rPr>
          <w:rFonts w:hint="eastAsia" w:ascii="仿宋" w:hAnsi="仿宋" w:eastAsia="仿宋" w:cs="仿宋"/>
          <w:b/>
          <w:bCs/>
          <w:color w:val="auto"/>
          <w:kern w:val="2"/>
          <w:sz w:val="44"/>
          <w:szCs w:val="44"/>
          <w:highlight w:val="none"/>
          <w:lang w:val="en-US" w:eastAsia="zh-CN" w:bidi="ar-SA"/>
        </w:rPr>
        <w:t>第四章  合同条款及格式</w:t>
      </w:r>
      <w:bookmarkEnd w:id="30"/>
      <w:bookmarkEnd w:id="31"/>
      <w:bookmarkEnd w:id="32"/>
      <w:bookmarkEnd w:id="33"/>
    </w:p>
    <w:p w14:paraId="735C8F8E">
      <w:pPr>
        <w:keepNext w:val="0"/>
        <w:keepLines w:val="0"/>
        <w:pageBreakBefore w:val="0"/>
        <w:widowControl w:val="0"/>
        <w:kinsoku/>
        <w:wordWrap/>
        <w:overflowPunct w:val="0"/>
        <w:bidi w:val="0"/>
        <w:adjustRightInd/>
        <w:snapToGrid/>
        <w:spacing w:line="360" w:lineRule="auto"/>
        <w:jc w:val="both"/>
        <w:rPr>
          <w:rFonts w:hint="eastAsia" w:ascii="仿宋" w:hAnsi="仿宋" w:eastAsia="仿宋" w:cs="仿宋"/>
          <w:color w:val="auto"/>
          <w:sz w:val="24"/>
          <w:highlight w:val="none"/>
        </w:rPr>
      </w:pPr>
    </w:p>
    <w:p w14:paraId="79296E08">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具体以实际签订的合同为准</w:t>
      </w:r>
      <w:r>
        <w:rPr>
          <w:rFonts w:hint="eastAsia" w:ascii="仿宋" w:hAnsi="仿宋" w:eastAsia="仿宋" w:cs="仿宋"/>
          <w:color w:val="auto"/>
          <w:sz w:val="24"/>
          <w:highlight w:val="none"/>
          <w:lang w:val="en-US" w:eastAsia="zh-CN"/>
        </w:rPr>
        <w:t>)</w:t>
      </w:r>
    </w:p>
    <w:p w14:paraId="7C351F44">
      <w:pPr>
        <w:widowControl/>
        <w:spacing w:after="200" w:line="480" w:lineRule="exact"/>
        <w:jc w:val="center"/>
        <w:rPr>
          <w:rFonts w:hint="eastAsia" w:ascii="仿宋" w:hAnsi="仿宋" w:eastAsia="仿宋" w:cs="仿宋"/>
          <w:b/>
          <w:color w:val="000000"/>
          <w:sz w:val="24"/>
          <w:highlight w:val="none"/>
          <w:u w:val="none"/>
        </w:rPr>
      </w:pPr>
      <w:bookmarkStart w:id="34" w:name="OLE_LINK2"/>
      <w:r>
        <w:rPr>
          <w:rFonts w:hint="eastAsia" w:ascii="仿宋" w:hAnsi="仿宋" w:eastAsia="仿宋" w:cs="仿宋"/>
          <w:b/>
          <w:bCs/>
          <w:color w:val="auto"/>
          <w:kern w:val="0"/>
          <w:sz w:val="36"/>
          <w:szCs w:val="36"/>
          <w:highlight w:val="none"/>
          <w:u w:val="none"/>
          <w:lang w:val="en-US" w:eastAsia="zh-CN"/>
        </w:rPr>
        <w:t>湖北文旅集团国际水准文旅服务体系提升采购合同</w:t>
      </w:r>
      <w:bookmarkEnd w:id="34"/>
    </w:p>
    <w:p w14:paraId="67511962">
      <w:pPr>
        <w:spacing w:line="360" w:lineRule="auto"/>
        <w:rPr>
          <w:rFonts w:hint="eastAsia" w:ascii="仿宋" w:hAnsi="仿宋" w:eastAsia="仿宋" w:cs="仿宋"/>
          <w:b/>
          <w:color w:val="000000"/>
          <w:sz w:val="24"/>
          <w:highlight w:val="none"/>
        </w:rPr>
      </w:pPr>
    </w:p>
    <w:p w14:paraId="2D94D855">
      <w:pPr>
        <w:spacing w:line="360" w:lineRule="auto"/>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甲方</w:t>
      </w:r>
      <w:r>
        <w:rPr>
          <w:rFonts w:hint="eastAsia" w:ascii="仿宋" w:hAnsi="仿宋" w:eastAsia="仿宋" w:cs="仿宋"/>
          <w:color w:val="000000"/>
          <w:sz w:val="24"/>
          <w:highlight w:val="none"/>
        </w:rPr>
        <w:t>：</w:t>
      </w:r>
      <w:r>
        <w:rPr>
          <w:rFonts w:hint="eastAsia" w:ascii="仿宋" w:hAnsi="仿宋" w:eastAsia="仿宋" w:cs="仿宋"/>
          <w:color w:val="auto"/>
          <w:sz w:val="24"/>
          <w:highlight w:val="none"/>
          <w:u w:val="single"/>
          <w:lang w:val="en-US" w:eastAsia="zh-CN"/>
        </w:rPr>
        <w:t>湖北文化旅游集团有限公司</w:t>
      </w:r>
      <w:r>
        <w:rPr>
          <w:rFonts w:hint="eastAsia" w:ascii="仿宋" w:hAnsi="仿宋" w:eastAsia="仿宋" w:cs="仿宋"/>
          <w:color w:val="000000"/>
          <w:sz w:val="24"/>
          <w:highlight w:val="none"/>
        </w:rPr>
        <w:t>（以下简称甲方）</w:t>
      </w:r>
    </w:p>
    <w:p w14:paraId="04C6418C">
      <w:pPr>
        <w:spacing w:line="360" w:lineRule="auto"/>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乙方</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（以下简称乙方）</w:t>
      </w:r>
    </w:p>
    <w:p w14:paraId="049DA8B2">
      <w:pPr>
        <w:spacing w:line="360" w:lineRule="auto"/>
        <w:rPr>
          <w:rFonts w:hint="eastAsia" w:ascii="仿宋" w:hAnsi="仿宋" w:eastAsia="仿宋" w:cs="仿宋"/>
          <w:color w:val="000000"/>
          <w:sz w:val="24"/>
          <w:highlight w:val="none"/>
        </w:rPr>
      </w:pPr>
    </w:p>
    <w:p w14:paraId="3B9B79F0">
      <w:pPr>
        <w:spacing w:before="156" w:beforeLines="50" w:after="156" w:afterLines="50" w:line="360" w:lineRule="auto"/>
        <w:ind w:firstLine="480" w:firstLineChars="200"/>
        <w:contextualSpacing/>
        <w:jc w:val="left"/>
        <w:rPr>
          <w:rFonts w:hint="eastAsia" w:ascii="仿宋" w:hAnsi="仿宋" w:eastAsia="仿宋" w:cs="仿宋"/>
          <w:sz w:val="24"/>
          <w:highlight w:val="none"/>
        </w:rPr>
      </w:pPr>
      <w:r>
        <w:rPr>
          <w:rFonts w:hint="eastAsia" w:ascii="仿宋" w:hAnsi="仿宋" w:eastAsia="仿宋" w:cs="仿宋"/>
          <w:sz w:val="24"/>
          <w:highlight w:val="none"/>
        </w:rPr>
        <w:t>根据《中华人民共和国民法典》及其它相关法律、法规之规定，双方本着公正、公平、合理、自愿的原则，就</w:t>
      </w:r>
      <w:r>
        <w:rPr>
          <w:rFonts w:hint="eastAsia" w:ascii="仿宋" w:hAnsi="仿宋" w:eastAsia="仿宋" w:cs="仿宋"/>
          <w:sz w:val="24"/>
          <w:highlight w:val="none"/>
          <w:lang w:val="en-US" w:eastAsia="zh-CN"/>
        </w:rPr>
        <w:t>湖北文旅集团国际水准文旅服务体系提升采购</w:t>
      </w:r>
      <w:r>
        <w:rPr>
          <w:rFonts w:hint="eastAsia" w:ascii="仿宋" w:hAnsi="仿宋" w:eastAsia="仿宋" w:cs="仿宋"/>
          <w:sz w:val="24"/>
          <w:highlight w:val="none"/>
        </w:rPr>
        <w:t xml:space="preserve">的相关事宜，双方友好协商一致，签订本合同，以资信守。  </w:t>
      </w:r>
    </w:p>
    <w:p w14:paraId="0B15DA61">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一、合作内容</w:t>
      </w:r>
    </w:p>
    <w:p w14:paraId="37FA3856">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甲乙</w:t>
      </w:r>
      <w:r>
        <w:rPr>
          <w:rFonts w:hint="eastAsia" w:ascii="仿宋" w:hAnsi="仿宋" w:eastAsia="仿宋" w:cs="仿宋"/>
          <w:color w:val="000000"/>
          <w:sz w:val="24"/>
          <w:highlight w:val="none"/>
        </w:rPr>
        <w:t>双方联合成立湖北文旅集团国际水准文旅服务体系提升</w:t>
      </w:r>
      <w:r>
        <w:rPr>
          <w:rFonts w:hint="eastAsia" w:ascii="仿宋" w:hAnsi="仿宋" w:eastAsia="仿宋" w:cs="仿宋"/>
          <w:color w:val="000000"/>
          <w:sz w:val="24"/>
          <w:highlight w:val="none"/>
          <w:lang w:val="en-US" w:eastAsia="zh-CN"/>
        </w:rPr>
        <w:t>项目组</w:t>
      </w:r>
      <w:r>
        <w:rPr>
          <w:rFonts w:hint="eastAsia" w:ascii="仿宋" w:hAnsi="仿宋" w:eastAsia="仿宋" w:cs="仿宋"/>
          <w:color w:val="000000"/>
          <w:sz w:val="24"/>
          <w:highlight w:val="none"/>
        </w:rPr>
        <w:t>，甲方提供</w:t>
      </w:r>
      <w:r>
        <w:rPr>
          <w:rFonts w:hint="eastAsia" w:ascii="仿宋" w:hAnsi="仿宋" w:eastAsia="仿宋" w:cs="仿宋"/>
          <w:color w:val="000000"/>
          <w:sz w:val="24"/>
          <w:highlight w:val="none"/>
          <w:lang w:val="en-US" w:eastAsia="zh-CN"/>
        </w:rPr>
        <w:t>人员协助</w:t>
      </w:r>
      <w:r>
        <w:rPr>
          <w:rFonts w:hint="eastAsia" w:ascii="仿宋" w:hAnsi="仿宋" w:eastAsia="仿宋" w:cs="仿宋"/>
          <w:color w:val="000000"/>
          <w:sz w:val="24"/>
          <w:highlight w:val="none"/>
        </w:rPr>
        <w:t>乙方</w:t>
      </w:r>
      <w:r>
        <w:rPr>
          <w:rFonts w:hint="eastAsia" w:ascii="仿宋" w:hAnsi="仿宋" w:eastAsia="仿宋" w:cs="仿宋"/>
          <w:color w:val="000000"/>
          <w:sz w:val="24"/>
          <w:highlight w:val="none"/>
          <w:lang w:val="en-US" w:eastAsia="zh-CN"/>
        </w:rPr>
        <w:t xml:space="preserve">完成景区、酒店国际水准文旅服务体系提升方案编制及相关执行要求。         </w:t>
      </w:r>
      <w:r>
        <w:rPr>
          <w:rFonts w:hint="eastAsia" w:ascii="仿宋" w:hAnsi="仿宋" w:eastAsia="仿宋" w:cs="仿宋"/>
          <w:color w:val="000000"/>
          <w:sz w:val="24"/>
          <w:highlight w:val="none"/>
        </w:rPr>
        <w:t xml:space="preserve">       </w:t>
      </w:r>
    </w:p>
    <w:p w14:paraId="49A9B45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二、合作</w:t>
      </w:r>
      <w:r>
        <w:rPr>
          <w:rFonts w:hint="eastAsia" w:ascii="仿宋" w:hAnsi="仿宋" w:eastAsia="仿宋" w:cs="仿宋"/>
          <w:color w:val="000000"/>
          <w:sz w:val="24"/>
          <w:highlight w:val="none"/>
        </w:rPr>
        <w:t>期限</w:t>
      </w:r>
    </w:p>
    <w:p w14:paraId="58CECF0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自   年  月  日起至   年  月  日止。</w:t>
      </w:r>
    </w:p>
    <w:p w14:paraId="5DC7942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三、</w:t>
      </w:r>
      <w:r>
        <w:rPr>
          <w:rFonts w:hint="eastAsia" w:ascii="仿宋" w:hAnsi="仿宋" w:eastAsia="仿宋" w:cs="仿宋"/>
          <w:color w:val="000000"/>
          <w:sz w:val="24"/>
          <w:highlight w:val="none"/>
        </w:rPr>
        <w:t>甲方责任及义务</w:t>
      </w:r>
    </w:p>
    <w:p w14:paraId="2C9C66C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1．应根据</w:t>
      </w:r>
      <w:r>
        <w:rPr>
          <w:rFonts w:hint="eastAsia" w:ascii="仿宋" w:hAnsi="仿宋" w:eastAsia="仿宋" w:cs="仿宋"/>
          <w:color w:val="000000"/>
          <w:sz w:val="24"/>
          <w:highlight w:val="none"/>
          <w:lang w:eastAsia="zh-CN"/>
        </w:rPr>
        <w:t>本协议相关要求</w:t>
      </w:r>
      <w:r>
        <w:rPr>
          <w:rFonts w:hint="eastAsia" w:ascii="仿宋" w:hAnsi="仿宋" w:eastAsia="仿宋" w:cs="仿宋"/>
          <w:color w:val="000000"/>
          <w:sz w:val="24"/>
          <w:highlight w:val="none"/>
        </w:rPr>
        <w:t>及时向乙方提供相关</w:t>
      </w:r>
      <w:r>
        <w:rPr>
          <w:rFonts w:hint="eastAsia" w:ascii="仿宋" w:hAnsi="仿宋" w:eastAsia="仿宋" w:cs="仿宋"/>
          <w:color w:val="000000"/>
          <w:sz w:val="24"/>
          <w:highlight w:val="none"/>
          <w:lang w:val="en-US" w:eastAsia="zh-CN"/>
        </w:rPr>
        <w:t>制度文件或</w:t>
      </w:r>
      <w:r>
        <w:rPr>
          <w:rFonts w:hint="eastAsia" w:ascii="仿宋" w:hAnsi="仿宋" w:eastAsia="仿宋" w:cs="仿宋"/>
          <w:color w:val="000000"/>
          <w:sz w:val="24"/>
          <w:highlight w:val="none"/>
        </w:rPr>
        <w:t>技术资料</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确保其所提供</w:t>
      </w:r>
      <w:r>
        <w:rPr>
          <w:rFonts w:hint="eastAsia" w:ascii="仿宋" w:hAnsi="仿宋" w:eastAsia="仿宋" w:cs="仿宋"/>
          <w:color w:val="000000"/>
          <w:sz w:val="24"/>
          <w:highlight w:val="none"/>
          <w:lang w:eastAsia="zh-CN"/>
        </w:rPr>
        <w:t>资料</w:t>
      </w:r>
      <w:r>
        <w:rPr>
          <w:rFonts w:hint="eastAsia" w:ascii="仿宋" w:hAnsi="仿宋" w:eastAsia="仿宋" w:cs="仿宋"/>
          <w:color w:val="000000"/>
          <w:sz w:val="24"/>
          <w:highlight w:val="none"/>
        </w:rPr>
        <w:t>的真实性、准确性和合法性。</w:t>
      </w:r>
    </w:p>
    <w:p w14:paraId="11F31056">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．指定一名人员与乙方对接，确保双方联络沟通</w:t>
      </w:r>
      <w:r>
        <w:rPr>
          <w:rFonts w:hint="eastAsia" w:ascii="仿宋" w:hAnsi="仿宋" w:eastAsia="仿宋" w:cs="仿宋"/>
          <w:color w:val="000000"/>
          <w:sz w:val="24"/>
          <w:highlight w:val="none"/>
          <w:lang w:eastAsia="zh-CN"/>
        </w:rPr>
        <w:t>顺畅，</w:t>
      </w:r>
      <w:r>
        <w:rPr>
          <w:rFonts w:hint="eastAsia" w:ascii="仿宋" w:hAnsi="仿宋" w:eastAsia="仿宋" w:cs="仿宋"/>
          <w:color w:val="000000"/>
          <w:sz w:val="24"/>
          <w:highlight w:val="none"/>
          <w:lang w:val="en-US" w:eastAsia="zh-CN"/>
        </w:rPr>
        <w:t>协助</w:t>
      </w:r>
      <w:r>
        <w:rPr>
          <w:rFonts w:hint="eastAsia" w:ascii="仿宋" w:hAnsi="仿宋" w:eastAsia="仿宋" w:cs="仿宋"/>
          <w:color w:val="000000"/>
          <w:sz w:val="24"/>
          <w:highlight w:val="none"/>
          <w:lang w:eastAsia="zh-CN"/>
        </w:rPr>
        <w:t>乙方完成编写任务。</w:t>
      </w:r>
    </w:p>
    <w:p w14:paraId="7FEE46E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 xml:space="preserve"> 积极配合做好实地调研、资料统计等筹备工作</w:t>
      </w:r>
      <w:r>
        <w:rPr>
          <w:rFonts w:hint="eastAsia" w:ascii="仿宋" w:hAnsi="仿宋" w:eastAsia="仿宋" w:cs="仿宋"/>
          <w:color w:val="000000"/>
          <w:sz w:val="24"/>
          <w:highlight w:val="none"/>
        </w:rPr>
        <w:t>。</w:t>
      </w:r>
    </w:p>
    <w:p w14:paraId="48109FE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四、乙方责任及义务</w:t>
      </w:r>
    </w:p>
    <w:p w14:paraId="5ED26CA4">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1．负责</w:t>
      </w:r>
      <w:r>
        <w:rPr>
          <w:rFonts w:hint="eastAsia" w:ascii="仿宋" w:hAnsi="仿宋" w:eastAsia="仿宋" w:cs="仿宋"/>
          <w:color w:val="000000"/>
          <w:sz w:val="24"/>
          <w:highlight w:val="none"/>
          <w:lang w:val="en-US" w:eastAsia="zh-CN"/>
        </w:rPr>
        <w:t>完成</w:t>
      </w:r>
      <w:r>
        <w:rPr>
          <w:rFonts w:hint="eastAsia" w:ascii="仿宋" w:hAnsi="仿宋" w:eastAsia="仿宋" w:cs="仿宋"/>
          <w:color w:val="000000"/>
          <w:sz w:val="24"/>
          <w:highlight w:val="none"/>
        </w:rPr>
        <w:t>本协议约定</w:t>
      </w:r>
      <w:r>
        <w:rPr>
          <w:rFonts w:hint="eastAsia" w:ascii="仿宋" w:hAnsi="仿宋" w:eastAsia="仿宋" w:cs="仿宋"/>
          <w:color w:val="000000"/>
          <w:sz w:val="24"/>
          <w:highlight w:val="none"/>
          <w:lang w:val="en-US" w:eastAsia="zh-CN"/>
        </w:rPr>
        <w:t>的国际水准文旅服务体系提升方案编制，保障方案的编制符合《旅游景区质量等级管理办法》《旅游景区质量等级划分》《旅游饭店星级的划分与评定》的相关标准和要求。</w:t>
      </w:r>
    </w:p>
    <w:p w14:paraId="1DD66E54">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2.负责完成现状调研，开展景区相关部门调研收集现有基础资料。</w:t>
      </w:r>
    </w:p>
    <w:p w14:paraId="373CD1BA">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3.其他相关工作。</w:t>
      </w:r>
    </w:p>
    <w:p w14:paraId="7CE0EA0E">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五、合作</w:t>
      </w:r>
      <w:r>
        <w:rPr>
          <w:rFonts w:hint="eastAsia" w:ascii="仿宋" w:hAnsi="仿宋" w:eastAsia="仿宋" w:cs="仿宋"/>
          <w:color w:val="000000"/>
          <w:sz w:val="24"/>
          <w:highlight w:val="none"/>
        </w:rPr>
        <w:t>项目费用和支付</w:t>
      </w:r>
    </w:p>
    <w:p w14:paraId="0A076FEF">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eastAsia="zh-CN"/>
        </w:rPr>
        <w:t>合作</w:t>
      </w:r>
      <w:r>
        <w:rPr>
          <w:rFonts w:hint="eastAsia" w:ascii="仿宋" w:hAnsi="仿宋" w:eastAsia="仿宋" w:cs="仿宋"/>
          <w:color w:val="000000"/>
          <w:sz w:val="24"/>
          <w:highlight w:val="none"/>
        </w:rPr>
        <w:t>项目费用</w:t>
      </w:r>
    </w:p>
    <w:p w14:paraId="64F0125E">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甲方应支付给乙方</w:t>
      </w:r>
      <w:r>
        <w:rPr>
          <w:rFonts w:hint="eastAsia" w:ascii="仿宋" w:hAnsi="仿宋" w:eastAsia="仿宋" w:cs="仿宋"/>
          <w:color w:val="000000"/>
          <w:sz w:val="24"/>
          <w:highlight w:val="none"/>
          <w:lang w:eastAsia="zh-CN"/>
        </w:rPr>
        <w:t>合作</w:t>
      </w:r>
      <w:r>
        <w:rPr>
          <w:rFonts w:hint="eastAsia" w:ascii="仿宋" w:hAnsi="仿宋" w:eastAsia="仿宋" w:cs="仿宋"/>
          <w:color w:val="000000"/>
          <w:sz w:val="24"/>
          <w:highlight w:val="none"/>
        </w:rPr>
        <w:t>项目费用为人民币   元整（￥  元）（含税/不含税）。</w:t>
      </w:r>
    </w:p>
    <w:p w14:paraId="5DE01B3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2.支付方式</w:t>
      </w:r>
    </w:p>
    <w:p w14:paraId="52BCD251">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（1）甲方分三次支付，在签订合同后15个工作日内第一次支付合同金额的30%;提交初步成果后15个工作日付款40%；验收通过并结项后30个工作日内支付剩余合同接受金额30%。</w:t>
      </w:r>
    </w:p>
    <w:p w14:paraId="2F18929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付款前，乙方需向甲方提供国家正规增值税专用发票</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发票税率为6%</w:t>
      </w:r>
      <w:r>
        <w:rPr>
          <w:rFonts w:hint="eastAsia" w:ascii="仿宋" w:hAnsi="仿宋" w:eastAsia="仿宋" w:cs="仿宋"/>
          <w:color w:val="000000"/>
          <w:sz w:val="24"/>
          <w:highlight w:val="none"/>
        </w:rPr>
        <w:t>。</w:t>
      </w:r>
    </w:p>
    <w:p w14:paraId="6FCBA007">
      <w:pPr>
        <w:adjustRightInd w:val="0"/>
        <w:snapToGrid w:val="0"/>
        <w:spacing w:line="360" w:lineRule="auto"/>
        <w:ind w:firstLine="424" w:firstLineChars="177"/>
        <w:jc w:val="left"/>
        <w:rPr>
          <w:rFonts w:hint="eastAsia" w:ascii="仿宋" w:hAnsi="仿宋" w:eastAsia="仿宋" w:cs="仿宋"/>
          <w:color w:val="000000"/>
          <w:sz w:val="24"/>
          <w:highlight w:val="none"/>
          <w:lang w:val="en-US" w:eastAsia="zh-CN"/>
        </w:rPr>
      </w:pPr>
    </w:p>
    <w:p w14:paraId="1F7E2108">
      <w:pPr>
        <w:adjustRightInd w:val="0"/>
        <w:snapToGrid w:val="0"/>
        <w:spacing w:line="360" w:lineRule="auto"/>
        <w:ind w:firstLine="424" w:firstLineChars="177"/>
        <w:jc w:val="left"/>
        <w:rPr>
          <w:rFonts w:hint="eastAsia" w:ascii="仿宋" w:hAnsi="仿宋" w:eastAsia="仿宋" w:cs="仿宋"/>
          <w:sz w:val="24"/>
          <w:highlight w:val="none"/>
        </w:rPr>
      </w:pPr>
      <w:r>
        <w:rPr>
          <w:rFonts w:hint="eastAsia" w:ascii="仿宋" w:hAnsi="仿宋" w:eastAsia="仿宋" w:cs="仿宋"/>
          <w:color w:val="000000"/>
          <w:sz w:val="24"/>
          <w:highlight w:val="none"/>
          <w:lang w:val="en-US" w:eastAsia="zh-CN"/>
        </w:rPr>
        <w:t>3.</w:t>
      </w:r>
      <w:r>
        <w:rPr>
          <w:rFonts w:hint="eastAsia" w:ascii="仿宋" w:hAnsi="仿宋" w:eastAsia="仿宋" w:cs="仿宋"/>
          <w:sz w:val="24"/>
          <w:highlight w:val="none"/>
        </w:rPr>
        <w:t>甲方：</w:t>
      </w:r>
    </w:p>
    <w:p w14:paraId="54F406AF">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名称：湖北文化旅游集团有限公司</w:t>
      </w:r>
    </w:p>
    <w:p w14:paraId="5CE95927">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税号：91420000685642195M</w:t>
      </w:r>
    </w:p>
    <w:p w14:paraId="50305041">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单位地址：湖北省武汉市武昌区中北路86号汉街总部国际E座</w:t>
      </w:r>
    </w:p>
    <w:p w14:paraId="0FCCFF30">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电话：027-87818713</w:t>
      </w:r>
    </w:p>
    <w:p w14:paraId="03528BFF">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开户银行：中国农业银行武汉洪山广场支行</w:t>
      </w:r>
    </w:p>
    <w:p w14:paraId="0CFB2EE6">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银行账户：17-030801040007788</w:t>
      </w:r>
    </w:p>
    <w:p w14:paraId="3EA19484">
      <w:pPr>
        <w:adjustRightInd w:val="0"/>
        <w:snapToGrid w:val="0"/>
        <w:spacing w:line="360" w:lineRule="auto"/>
        <w:ind w:firstLine="424" w:firstLineChars="177"/>
        <w:jc w:val="left"/>
        <w:rPr>
          <w:rFonts w:hint="eastAsia" w:ascii="仿宋" w:hAnsi="仿宋" w:eastAsia="仿宋" w:cs="仿宋"/>
          <w:sz w:val="24"/>
          <w:highlight w:val="none"/>
        </w:rPr>
      </w:pPr>
    </w:p>
    <w:p w14:paraId="5034A838">
      <w:pPr>
        <w:adjustRightInd w:val="0"/>
        <w:snapToGrid w:val="0"/>
        <w:spacing w:line="360" w:lineRule="auto"/>
        <w:ind w:firstLine="424" w:firstLineChars="177"/>
        <w:jc w:val="left"/>
        <w:rPr>
          <w:rFonts w:hint="eastAsia" w:ascii="仿宋" w:hAnsi="仿宋" w:eastAsia="仿宋" w:cs="仿宋"/>
          <w:sz w:val="24"/>
          <w:highlight w:val="none"/>
        </w:rPr>
      </w:pPr>
      <w:r>
        <w:rPr>
          <w:rFonts w:hint="eastAsia" w:ascii="仿宋" w:hAnsi="仿宋" w:eastAsia="仿宋" w:cs="仿宋"/>
          <w:sz w:val="24"/>
          <w:highlight w:val="none"/>
        </w:rPr>
        <w:t>乙方：</w:t>
      </w:r>
    </w:p>
    <w:p w14:paraId="36505417">
      <w:pPr>
        <w:tabs>
          <w:tab w:val="left" w:pos="540"/>
        </w:tabs>
        <w:spacing w:line="360" w:lineRule="auto"/>
        <w:ind w:firstLine="424" w:firstLineChars="177"/>
        <w:rPr>
          <w:rFonts w:hint="eastAsia" w:ascii="仿宋" w:hAnsi="仿宋" w:eastAsia="仿宋" w:cs="仿宋"/>
          <w:color w:val="000000"/>
          <w:sz w:val="24"/>
          <w:highlight w:val="none"/>
        </w:rPr>
      </w:pPr>
      <w:r>
        <w:rPr>
          <w:rFonts w:hint="eastAsia" w:ascii="仿宋" w:hAnsi="仿宋" w:eastAsia="仿宋" w:cs="仿宋"/>
          <w:color w:val="000000"/>
          <w:sz w:val="24"/>
          <w:highlight w:val="none"/>
        </w:rPr>
        <w:t>公司全称：</w:t>
      </w:r>
    </w:p>
    <w:p w14:paraId="3B5D2EAC">
      <w:pPr>
        <w:tabs>
          <w:tab w:val="left" w:pos="540"/>
        </w:tabs>
        <w:spacing w:line="360" w:lineRule="auto"/>
        <w:ind w:firstLine="424" w:firstLineChars="177"/>
        <w:rPr>
          <w:rFonts w:hint="eastAsia" w:ascii="仿宋" w:hAnsi="仿宋" w:eastAsia="仿宋" w:cs="仿宋"/>
          <w:color w:val="000000"/>
          <w:sz w:val="24"/>
          <w:highlight w:val="none"/>
        </w:rPr>
      </w:pPr>
      <w:r>
        <w:rPr>
          <w:rFonts w:hint="eastAsia" w:ascii="仿宋" w:hAnsi="仿宋" w:eastAsia="仿宋" w:cs="仿宋"/>
          <w:color w:val="000000"/>
          <w:sz w:val="24"/>
          <w:highlight w:val="none"/>
        </w:rPr>
        <w:t>银行账号：</w:t>
      </w:r>
    </w:p>
    <w:p w14:paraId="47C2F316">
      <w:pPr>
        <w:tabs>
          <w:tab w:val="left" w:pos="540"/>
        </w:tabs>
        <w:spacing w:line="360" w:lineRule="auto"/>
        <w:ind w:firstLine="424" w:firstLineChars="177"/>
        <w:rPr>
          <w:rFonts w:hint="eastAsia" w:ascii="仿宋" w:hAnsi="仿宋" w:eastAsia="仿宋" w:cs="仿宋"/>
          <w:color w:val="000000"/>
          <w:sz w:val="24"/>
          <w:highlight w:val="none"/>
        </w:rPr>
      </w:pPr>
      <w:r>
        <w:rPr>
          <w:rFonts w:hint="eastAsia" w:ascii="仿宋" w:hAnsi="仿宋" w:eastAsia="仿宋" w:cs="仿宋"/>
          <w:color w:val="000000"/>
          <w:sz w:val="24"/>
          <w:highlight w:val="none"/>
        </w:rPr>
        <w:t>开户银行：</w:t>
      </w:r>
    </w:p>
    <w:p w14:paraId="3A4F763A">
      <w:pPr>
        <w:tabs>
          <w:tab w:val="left" w:pos="540"/>
        </w:tabs>
        <w:spacing w:line="360" w:lineRule="auto"/>
        <w:ind w:firstLine="424" w:firstLineChars="177"/>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地址：</w:t>
      </w:r>
    </w:p>
    <w:p w14:paraId="5815D489">
      <w:pPr>
        <w:tabs>
          <w:tab w:val="left" w:pos="540"/>
        </w:tabs>
        <w:spacing w:line="360" w:lineRule="auto"/>
        <w:ind w:firstLine="424" w:firstLineChars="177"/>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w:t>
      </w:r>
    </w:p>
    <w:p w14:paraId="6CC11980">
      <w:pPr>
        <w:tabs>
          <w:tab w:val="left" w:pos="540"/>
        </w:tabs>
        <w:spacing w:line="360" w:lineRule="auto"/>
        <w:ind w:firstLine="424" w:firstLineChars="177"/>
        <w:rPr>
          <w:rFonts w:hint="eastAsia" w:ascii="仿宋" w:hAnsi="仿宋" w:eastAsia="仿宋" w:cs="仿宋"/>
          <w:color w:val="000000"/>
          <w:sz w:val="24"/>
          <w:highlight w:val="none"/>
        </w:rPr>
      </w:pPr>
      <w:r>
        <w:rPr>
          <w:rFonts w:hint="eastAsia" w:ascii="仿宋" w:hAnsi="仿宋" w:eastAsia="仿宋" w:cs="仿宋"/>
          <w:color w:val="000000"/>
          <w:sz w:val="24"/>
          <w:highlight w:val="none"/>
        </w:rPr>
        <w:t>纳税人识别号：</w:t>
      </w:r>
    </w:p>
    <w:p w14:paraId="355586C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六、验收标准和验收条款</w:t>
      </w:r>
    </w:p>
    <w:p w14:paraId="5A4431B7">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1. 验收标准：方案的编制符合《旅游景区质量等级管理办法》《旅游景区质量等级划分》《旅游饭店星级的划分与评定》的相关标准和要求。 </w:t>
      </w:r>
    </w:p>
    <w:p w14:paraId="458198B0">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 验收具体约定：</w:t>
      </w:r>
      <w:r>
        <w:rPr>
          <w:rFonts w:hint="eastAsia" w:ascii="仿宋" w:hAnsi="仿宋" w:eastAsia="仿宋" w:cs="仿宋"/>
          <w:color w:val="000000"/>
          <w:sz w:val="24"/>
          <w:highlight w:val="none"/>
          <w:lang w:val="en-US" w:eastAsia="zh-CN"/>
        </w:rPr>
        <w:t>完成方案汇编成册并提供方案的电子版</w:t>
      </w:r>
      <w:r>
        <w:rPr>
          <w:rFonts w:hint="eastAsia" w:ascii="仿宋" w:hAnsi="仿宋" w:eastAsia="仿宋" w:cs="仿宋"/>
          <w:color w:val="000000"/>
          <w:sz w:val="24"/>
          <w:highlight w:val="none"/>
        </w:rPr>
        <w:t>。</w:t>
      </w:r>
    </w:p>
    <w:p w14:paraId="6AA71829">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 xml:space="preserve"> 七、保密与知识产权</w:t>
      </w:r>
    </w:p>
    <w:p w14:paraId="78F2C67B">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 xml:space="preserve"> 1. 双方同意，未经对方事先书面同意，任何一方不得向任何第三方披露本协议的内容及其签署的事实。未经对方事先明确批准，任何一方不得向媒体报道或公告本协议及其涉及的事项。任何一方未经另一方的事先书面批准，不得向第三方透露本协议项下的从对方获得的或共同研究取得的任何技术或商业信息，或为履行本协议的目的之外的其他任何目的而使用前述信息。除双方共同声明允许公开之外，按照双方的共同要求，对沟通中涉及产品开发和测试技术等核心信息应当予以高度保密；</w:t>
      </w:r>
    </w:p>
    <w:p w14:paraId="51BC83AE">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何一方为本协议所述目的向另一方提供的所有图纸、规格、手册、文件、数据、资质、软件及其它信息的版权和其它知识产权属于提供方或提供方的许可人所有。双方签署本协议不得被理解为任何明示或默示的商标、专利、版权或其它知识产权的许可授予。</w:t>
      </w:r>
    </w:p>
    <w:p w14:paraId="0B576A39">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 xml:space="preserve"> 3. 以下信息不应当被认为是为本条款的保密信息：</w:t>
      </w:r>
    </w:p>
    <w:p w14:paraId="2BB67D2D">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1）该信息已经进入公知领域的（但由于任何一方违反本协议披露而导致的除外）；</w:t>
      </w:r>
    </w:p>
    <w:p w14:paraId="3A409567">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2）由接受方从没有违反对披露方的保密义务的人处取得的；</w:t>
      </w:r>
    </w:p>
    <w:p w14:paraId="5DB1C1A9">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3）法律要求接受方披露的。但接受方应在合理的时间内提前通知披露方，使其得以采取其认为必要的保护措施。</w:t>
      </w:r>
    </w:p>
    <w:p w14:paraId="65CEDCD2">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八、不可抗力</w:t>
      </w:r>
    </w:p>
    <w:p w14:paraId="501C0783">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甲乙任何一方因不可抗力（如自然灾害、战争、国家或政府的法律法规及相关政策等）无法履本协议的，双方均不负法律责任，但应及时以书面形式通知对方，出具证明，并协商解决相关事宜。</w:t>
      </w:r>
    </w:p>
    <w:p w14:paraId="50CD25EB">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九、</w:t>
      </w:r>
      <w:r>
        <w:rPr>
          <w:rFonts w:hint="eastAsia" w:ascii="仿宋" w:hAnsi="仿宋" w:eastAsia="仿宋" w:cs="仿宋"/>
          <w:color w:val="000000"/>
          <w:sz w:val="24"/>
          <w:highlight w:val="none"/>
        </w:rPr>
        <w:t>违约责任</w:t>
      </w:r>
    </w:p>
    <w:p w14:paraId="4F85D281">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  甲方应当按照本协议第三条履行义务，如甲方违反本条约定义务，乙方有权要求甲方按照本协议项目费用总额的</w:t>
      </w:r>
      <w:r>
        <w:rPr>
          <w:rFonts w:hint="eastAsia" w:ascii="仿宋" w:hAnsi="仿宋" w:eastAsia="仿宋" w:cs="仿宋"/>
          <w:color w:val="000000"/>
          <w:sz w:val="24"/>
          <w:highlight w:val="none"/>
          <w:lang w:val="en-US" w:eastAsia="zh-CN"/>
        </w:rPr>
        <w:t xml:space="preserve">1 </w:t>
      </w:r>
      <w:r>
        <w:rPr>
          <w:rFonts w:hint="eastAsia" w:ascii="仿宋" w:hAnsi="仿宋" w:eastAsia="仿宋" w:cs="仿宋"/>
          <w:color w:val="000000"/>
          <w:sz w:val="24"/>
          <w:highlight w:val="none"/>
        </w:rPr>
        <w:t>%承担违约责任。甲方应按照本协议的约定向乙方支付项目合作费用，逾期付款的，每逾期一日，按照应付款金额的</w:t>
      </w:r>
      <w:r>
        <w:rPr>
          <w:rFonts w:hint="eastAsia" w:ascii="仿宋" w:hAnsi="仿宋" w:eastAsia="仿宋" w:cs="仿宋"/>
          <w:color w:val="000000"/>
          <w:sz w:val="24"/>
          <w:highlight w:val="none"/>
          <w:lang w:val="en-US" w:eastAsia="zh-CN"/>
        </w:rPr>
        <w:t>0.01</w:t>
      </w:r>
      <w:r>
        <w:rPr>
          <w:rFonts w:hint="eastAsia" w:ascii="仿宋" w:hAnsi="仿宋" w:eastAsia="仿宋" w:cs="仿宋"/>
          <w:color w:val="000000"/>
          <w:sz w:val="24"/>
          <w:highlight w:val="none"/>
        </w:rPr>
        <w:t>%向乙方支付违约金。</w:t>
      </w:r>
    </w:p>
    <w:p w14:paraId="554706A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乙方应按照本协议第</w:t>
      </w:r>
      <w:r>
        <w:rPr>
          <w:rFonts w:hint="eastAsia" w:ascii="仿宋" w:hAnsi="仿宋" w:eastAsia="仿宋" w:cs="仿宋"/>
          <w:color w:val="000000"/>
          <w:sz w:val="24"/>
          <w:highlight w:val="none"/>
          <w:lang w:eastAsia="zh-CN"/>
        </w:rPr>
        <w:t>四</w:t>
      </w:r>
      <w:r>
        <w:rPr>
          <w:rFonts w:hint="eastAsia" w:ascii="仿宋" w:hAnsi="仿宋" w:eastAsia="仿宋" w:cs="仿宋"/>
          <w:color w:val="000000"/>
          <w:sz w:val="24"/>
          <w:highlight w:val="none"/>
        </w:rPr>
        <w:t>条履行己方义务，如乙方违反本协议约定，导致协议无法履行的，甲方有权终止本协议。逾期</w:t>
      </w:r>
      <w:r>
        <w:rPr>
          <w:rFonts w:hint="eastAsia" w:ascii="仿宋" w:hAnsi="仿宋" w:eastAsia="仿宋" w:cs="仿宋"/>
          <w:color w:val="000000"/>
          <w:sz w:val="24"/>
          <w:highlight w:val="none"/>
          <w:lang w:val="en-US" w:eastAsia="zh-CN"/>
        </w:rPr>
        <w:t>交付</w:t>
      </w:r>
      <w:r>
        <w:rPr>
          <w:rFonts w:hint="eastAsia" w:ascii="仿宋" w:hAnsi="仿宋" w:eastAsia="仿宋" w:cs="仿宋"/>
          <w:color w:val="000000"/>
          <w:sz w:val="24"/>
          <w:highlight w:val="none"/>
        </w:rPr>
        <w:t>的，每逾期一日，按照应付款金额的</w:t>
      </w:r>
      <w:r>
        <w:rPr>
          <w:rFonts w:hint="eastAsia" w:ascii="仿宋" w:hAnsi="仿宋" w:eastAsia="仿宋" w:cs="仿宋"/>
          <w:color w:val="000000"/>
          <w:sz w:val="24"/>
          <w:highlight w:val="none"/>
          <w:lang w:val="en-US" w:eastAsia="zh-CN"/>
        </w:rPr>
        <w:t>0.01</w:t>
      </w:r>
      <w:r>
        <w:rPr>
          <w:rFonts w:hint="eastAsia" w:ascii="仿宋" w:hAnsi="仿宋" w:eastAsia="仿宋" w:cs="仿宋"/>
          <w:color w:val="000000"/>
          <w:sz w:val="24"/>
          <w:highlight w:val="none"/>
        </w:rPr>
        <w:t>%向乙方支付违约金。</w:t>
      </w:r>
    </w:p>
    <w:p w14:paraId="6FCCA955">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十、</w:t>
      </w:r>
      <w:r>
        <w:rPr>
          <w:rFonts w:hint="eastAsia" w:ascii="仿宋" w:hAnsi="仿宋" w:eastAsia="仿宋" w:cs="仿宋"/>
          <w:color w:val="000000"/>
          <w:sz w:val="24"/>
          <w:highlight w:val="none"/>
        </w:rPr>
        <w:t>协议变更、解除</w:t>
      </w:r>
    </w:p>
    <w:p w14:paraId="54764F5E">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 如拟将对协议条款进行变更，双方必须在变更的书面协议上签字并盖章，方能生效。</w:t>
      </w:r>
    </w:p>
    <w:p w14:paraId="632C9BD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 甲乙双方因不可抗拒的因素导致本协议不能执行时，可通过友好协商解除协议。</w:t>
      </w:r>
    </w:p>
    <w:p w14:paraId="0888D2C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十一、</w:t>
      </w:r>
      <w:r>
        <w:rPr>
          <w:rFonts w:hint="eastAsia" w:ascii="仿宋" w:hAnsi="仿宋" w:eastAsia="仿宋" w:cs="仿宋"/>
          <w:color w:val="000000"/>
          <w:sz w:val="24"/>
          <w:highlight w:val="none"/>
        </w:rPr>
        <w:t xml:space="preserve"> 其他</w:t>
      </w:r>
    </w:p>
    <w:p w14:paraId="7C7D2B7F">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本协议自甲乙双方签字盖章之日起生效。</w:t>
      </w:r>
    </w:p>
    <w:p w14:paraId="38ED6965">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 xml:space="preserve">发生与本协议相关的任何争议或纠纷，甲乙双方应首先友好协商解决；若协商未果，则应当向乙方所在地的人民法院提起诉讼。 </w:t>
      </w:r>
    </w:p>
    <w:p w14:paraId="5A54AF5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 本协议一式   份，甲方持   份，乙方持   份，具有同等法律效力。</w:t>
      </w:r>
    </w:p>
    <w:p w14:paraId="23EE105F">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4. 本协议未尽事宜由甲乙双方协商解决，若后续达成补充协议，则与本协议效力相同。 </w:t>
      </w:r>
    </w:p>
    <w:p w14:paraId="687A7A83">
      <w:pPr>
        <w:spacing w:line="360" w:lineRule="auto"/>
        <w:ind w:firstLine="480" w:firstLineChars="200"/>
        <w:rPr>
          <w:rFonts w:hint="eastAsia" w:ascii="仿宋" w:hAnsi="仿宋" w:eastAsia="仿宋" w:cs="仿宋"/>
          <w:color w:val="000000"/>
          <w:sz w:val="24"/>
          <w:highlight w:val="none"/>
        </w:rPr>
      </w:pPr>
    </w:p>
    <w:p w14:paraId="691E2AE5">
      <w:pPr>
        <w:spacing w:line="360" w:lineRule="auto"/>
        <w:ind w:firstLine="480" w:firstLineChars="200"/>
        <w:rPr>
          <w:rFonts w:hint="eastAsia" w:ascii="仿宋" w:hAnsi="仿宋" w:eastAsia="仿宋" w:cs="仿宋"/>
          <w:color w:val="000000"/>
          <w:sz w:val="24"/>
          <w:highlight w:val="none"/>
        </w:rPr>
      </w:pPr>
    </w:p>
    <w:p w14:paraId="3FA61A60">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p w14:paraId="0E68E916">
      <w:pPr>
        <w:spacing w:line="360" w:lineRule="auto"/>
        <w:ind w:firstLine="480" w:firstLineChars="200"/>
        <w:rPr>
          <w:rFonts w:hint="eastAsia" w:ascii="仿宋" w:hAnsi="仿宋" w:eastAsia="仿宋" w:cs="仿宋"/>
          <w:color w:val="000000"/>
          <w:sz w:val="24"/>
          <w:highlight w:val="none"/>
        </w:rPr>
      </w:pPr>
    </w:p>
    <w:p w14:paraId="7228B4C5">
      <w:pPr>
        <w:adjustRightInd w:val="0"/>
        <w:snapToGrid w:val="0"/>
        <w:spacing w:line="360" w:lineRule="auto"/>
        <w:ind w:firstLine="480" w:firstLineChars="200"/>
        <w:jc w:val="left"/>
        <w:rPr>
          <w:rFonts w:hint="eastAsia" w:ascii="仿宋" w:hAnsi="仿宋" w:eastAsia="仿宋" w:cs="仿宋"/>
          <w:sz w:val="24"/>
          <w:highlight w:val="none"/>
        </w:rPr>
      </w:pPr>
    </w:p>
    <w:p w14:paraId="2888B5D5">
      <w:pPr>
        <w:adjustRightInd w:val="0"/>
        <w:snapToGrid w:val="0"/>
        <w:spacing w:line="360" w:lineRule="auto"/>
        <w:ind w:firstLine="480" w:firstLineChars="200"/>
        <w:jc w:val="left"/>
        <w:rPr>
          <w:rFonts w:hint="default" w:ascii="仿宋" w:hAnsi="仿宋" w:eastAsia="仿宋" w:cs="仿宋"/>
          <w:sz w:val="24"/>
          <w:highlight w:val="none"/>
          <w:u w:val="single"/>
          <w:lang w:val="en-US" w:eastAsia="zh-CN"/>
        </w:rPr>
      </w:pPr>
      <w:r>
        <w:rPr>
          <w:rFonts w:hint="eastAsia" w:ascii="仿宋" w:hAnsi="仿宋" w:eastAsia="仿宋" w:cs="仿宋"/>
          <w:bCs/>
          <w:kern w:val="44"/>
          <w:sz w:val="24"/>
          <w:highlight w:val="none"/>
        </w:rPr>
        <w:t>甲方（盖章）：</w:t>
      </w:r>
      <w:r>
        <w:rPr>
          <w:rFonts w:hint="eastAsia" w:ascii="仿宋" w:hAnsi="仿宋" w:eastAsia="仿宋" w:cs="仿宋"/>
          <w:sz w:val="24"/>
          <w:highlight w:val="none"/>
          <w:u w:val="single"/>
        </w:rPr>
        <w:t>湖北</w:t>
      </w:r>
      <w:r>
        <w:rPr>
          <w:rFonts w:hint="eastAsia" w:ascii="仿宋" w:hAnsi="仿宋" w:eastAsia="仿宋" w:cs="仿宋"/>
          <w:sz w:val="24"/>
          <w:highlight w:val="none"/>
          <w:u w:val="single"/>
          <w:lang w:val="en-US" w:eastAsia="zh-CN"/>
        </w:rPr>
        <w:t>文化旅游集团有限公司</w:t>
      </w:r>
    </w:p>
    <w:p w14:paraId="0B0ABA5F">
      <w:pPr>
        <w:adjustRightInd w:val="0"/>
        <w:snapToGrid w:val="0"/>
        <w:spacing w:line="360" w:lineRule="auto"/>
        <w:jc w:val="left"/>
        <w:rPr>
          <w:rFonts w:hint="eastAsia" w:ascii="仿宋" w:hAnsi="仿宋" w:eastAsia="仿宋" w:cs="仿宋"/>
          <w:bCs/>
          <w:kern w:val="44"/>
          <w:sz w:val="24"/>
          <w:highlight w:val="none"/>
        </w:rPr>
      </w:pPr>
    </w:p>
    <w:p w14:paraId="346AA83F">
      <w:pPr>
        <w:adjustRightInd w:val="0"/>
        <w:snapToGrid w:val="0"/>
        <w:spacing w:line="360" w:lineRule="auto"/>
        <w:ind w:firstLine="480" w:firstLineChars="200"/>
        <w:jc w:val="left"/>
        <w:rPr>
          <w:rFonts w:hint="eastAsia" w:ascii="仿宋" w:hAnsi="仿宋" w:eastAsia="仿宋" w:cs="仿宋"/>
          <w:bCs/>
          <w:kern w:val="44"/>
          <w:sz w:val="24"/>
          <w:highlight w:val="none"/>
        </w:rPr>
      </w:pPr>
      <w:r>
        <w:rPr>
          <w:rFonts w:hint="eastAsia" w:ascii="仿宋" w:hAnsi="仿宋" w:eastAsia="仿宋" w:cs="仿宋"/>
          <w:bCs/>
          <w:kern w:val="44"/>
          <w:sz w:val="24"/>
          <w:highlight w:val="none"/>
        </w:rPr>
        <w:t xml:space="preserve">法定代表人或授权代表（签字）： </w:t>
      </w:r>
    </w:p>
    <w:p w14:paraId="1BEC4FA4">
      <w:pPr>
        <w:adjustRightInd w:val="0"/>
        <w:snapToGrid w:val="0"/>
        <w:spacing w:line="360" w:lineRule="auto"/>
        <w:jc w:val="left"/>
        <w:rPr>
          <w:rFonts w:hint="eastAsia" w:ascii="仿宋" w:hAnsi="仿宋" w:eastAsia="仿宋" w:cs="仿宋"/>
          <w:bCs/>
          <w:kern w:val="44"/>
          <w:sz w:val="24"/>
          <w:highlight w:val="none"/>
        </w:rPr>
      </w:pPr>
    </w:p>
    <w:p w14:paraId="7CDC9FB3">
      <w:pPr>
        <w:adjustRightInd w:val="0"/>
        <w:snapToGrid w:val="0"/>
        <w:spacing w:line="360" w:lineRule="auto"/>
        <w:ind w:firstLine="480" w:firstLineChars="200"/>
        <w:jc w:val="left"/>
        <w:rPr>
          <w:rFonts w:hint="eastAsia" w:ascii="仿宋" w:hAnsi="仿宋" w:eastAsia="仿宋" w:cs="仿宋"/>
          <w:bCs/>
          <w:kern w:val="44"/>
          <w:sz w:val="24"/>
          <w:highlight w:val="none"/>
        </w:rPr>
      </w:pPr>
    </w:p>
    <w:p w14:paraId="218A211C">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bCs/>
          <w:kern w:val="44"/>
          <w:sz w:val="24"/>
          <w:highlight w:val="none"/>
        </w:rPr>
        <w:t>乙方（盖章）：</w:t>
      </w:r>
    </w:p>
    <w:p w14:paraId="27B5BDB1">
      <w:pPr>
        <w:adjustRightInd w:val="0"/>
        <w:snapToGrid w:val="0"/>
        <w:spacing w:line="360" w:lineRule="auto"/>
        <w:ind w:firstLine="480" w:firstLineChars="200"/>
        <w:jc w:val="left"/>
        <w:rPr>
          <w:rFonts w:hint="eastAsia" w:ascii="仿宋" w:hAnsi="仿宋" w:eastAsia="仿宋" w:cs="仿宋"/>
          <w:bCs/>
          <w:kern w:val="44"/>
          <w:sz w:val="24"/>
          <w:highlight w:val="none"/>
        </w:rPr>
      </w:pPr>
    </w:p>
    <w:p w14:paraId="504A8416">
      <w:pPr>
        <w:adjustRightInd w:val="0"/>
        <w:snapToGrid w:val="0"/>
        <w:spacing w:line="360" w:lineRule="auto"/>
        <w:ind w:firstLine="480" w:firstLineChars="200"/>
        <w:jc w:val="left"/>
        <w:rPr>
          <w:rFonts w:hint="eastAsia" w:ascii="仿宋" w:hAnsi="仿宋" w:eastAsia="仿宋" w:cs="仿宋"/>
          <w:bCs/>
          <w:kern w:val="44"/>
          <w:sz w:val="24"/>
          <w:highlight w:val="none"/>
        </w:rPr>
      </w:pPr>
      <w:r>
        <w:rPr>
          <w:rFonts w:hint="eastAsia" w:ascii="仿宋" w:hAnsi="仿宋" w:eastAsia="仿宋" w:cs="仿宋"/>
          <w:bCs/>
          <w:kern w:val="44"/>
          <w:sz w:val="24"/>
          <w:highlight w:val="none"/>
        </w:rPr>
        <w:t>法定代表人或授权代表（签字）：</w:t>
      </w:r>
    </w:p>
    <w:p w14:paraId="660B7DFA">
      <w:pPr>
        <w:pStyle w:val="8"/>
        <w:ind w:firstLine="480"/>
        <w:rPr>
          <w:rFonts w:hint="eastAsia" w:ascii="仿宋" w:hAnsi="仿宋" w:eastAsia="仿宋" w:cs="仿宋"/>
          <w:bCs/>
          <w:kern w:val="44"/>
          <w:sz w:val="24"/>
          <w:szCs w:val="24"/>
          <w:highlight w:val="none"/>
        </w:rPr>
      </w:pPr>
    </w:p>
    <w:p w14:paraId="2926446E">
      <w:pPr>
        <w:rPr>
          <w:rFonts w:hint="eastAsia" w:ascii="仿宋" w:hAnsi="仿宋" w:eastAsia="仿宋" w:cs="仿宋"/>
          <w:sz w:val="24"/>
          <w:highlight w:val="none"/>
        </w:rPr>
      </w:pPr>
    </w:p>
    <w:p w14:paraId="73DAC60D">
      <w:pPr>
        <w:ind w:firstLine="3840" w:firstLineChars="1600"/>
        <w:contextualSpacing/>
        <w:rPr>
          <w:rFonts w:hint="eastAsia" w:ascii="仿宋" w:hAnsi="仿宋" w:eastAsia="仿宋" w:cs="仿宋"/>
          <w:bCs/>
          <w:sz w:val="24"/>
          <w:highlight w:val="none"/>
        </w:rPr>
      </w:pPr>
    </w:p>
    <w:p w14:paraId="2E1B2D95">
      <w:pPr>
        <w:ind w:firstLine="3840" w:firstLineChars="1600"/>
        <w:contextualSpacing/>
        <w:rPr>
          <w:rFonts w:hint="eastAsia" w:ascii="仿宋" w:hAnsi="仿宋" w:eastAsia="仿宋" w:cs="仿宋"/>
          <w:bCs/>
          <w:sz w:val="24"/>
          <w:highlight w:val="none"/>
        </w:rPr>
      </w:pPr>
      <w:r>
        <w:rPr>
          <w:rFonts w:hint="eastAsia" w:ascii="仿宋" w:hAnsi="仿宋" w:eastAsia="仿宋" w:cs="仿宋"/>
          <w:bCs/>
          <w:sz w:val="24"/>
          <w:highlight w:val="none"/>
        </w:rPr>
        <w:t>签约日期：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年______月______日</w:t>
      </w:r>
    </w:p>
    <w:p w14:paraId="21419B02">
      <w:pPr>
        <w:keepNext w:val="0"/>
        <w:keepLines w:val="0"/>
        <w:pageBreakBefore w:val="0"/>
        <w:widowControl w:val="0"/>
        <w:kinsoku/>
        <w:wordWrap/>
        <w:overflowPunct w:val="0"/>
        <w:bidi w:val="0"/>
        <w:adjustRightInd/>
        <w:snapToGrid/>
        <w:spacing w:line="360" w:lineRule="auto"/>
        <w:rPr>
          <w:rFonts w:hint="eastAsia" w:ascii="仿宋" w:hAnsi="仿宋" w:eastAsia="仿宋" w:cs="仿宋"/>
          <w:color w:val="auto"/>
          <w:sz w:val="28"/>
          <w:highlight w:val="yellow"/>
        </w:rPr>
      </w:pPr>
    </w:p>
    <w:p w14:paraId="577D2A0C">
      <w:pPr>
        <w:pStyle w:val="3"/>
        <w:rPr>
          <w:rFonts w:hint="eastAsia" w:ascii="仿宋" w:hAnsi="仿宋" w:eastAsia="仿宋" w:cs="仿宋"/>
          <w:highlight w:val="yellow"/>
          <w:lang w:val="en-US" w:eastAsia="zh-CN"/>
        </w:rPr>
      </w:pPr>
    </w:p>
    <w:p w14:paraId="30D04640">
      <w:pPr>
        <w:keepNext w:val="0"/>
        <w:keepLines w:val="0"/>
        <w:pageBreakBefore w:val="0"/>
        <w:widowControl w:val="0"/>
        <w:kinsoku/>
        <w:wordWrap/>
        <w:overflowPunct w:val="0"/>
        <w:bidi w:val="0"/>
        <w:adjustRightInd/>
        <w:snapToGrid/>
        <w:spacing w:line="360" w:lineRule="auto"/>
        <w:rPr>
          <w:rFonts w:hint="eastAsia" w:ascii="仿宋" w:hAnsi="仿宋" w:eastAsia="仿宋" w:cs="仿宋"/>
          <w:color w:val="auto"/>
          <w:sz w:val="28"/>
          <w:highlight w:val="none"/>
        </w:rPr>
      </w:pPr>
    </w:p>
    <w:p w14:paraId="7672451A">
      <w:pPr>
        <w:keepNext w:val="0"/>
        <w:keepLines w:val="0"/>
        <w:pageBreakBefore w:val="0"/>
        <w:widowControl w:val="0"/>
        <w:kinsoku/>
        <w:wordWrap/>
        <w:overflowPunct w:val="0"/>
        <w:bidi w:val="0"/>
        <w:adjustRightInd/>
        <w:snapToGrid/>
        <w:rPr>
          <w:rFonts w:hint="eastAsia" w:ascii="仿宋" w:hAnsi="仿宋" w:eastAsia="仿宋" w:cs="仿宋"/>
          <w:color w:val="auto"/>
          <w:sz w:val="28"/>
          <w:highlight w:val="none"/>
        </w:rPr>
      </w:pPr>
    </w:p>
    <w:p w14:paraId="7ED6A7D3">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sectPr>
          <w:pgSz w:w="11900" w:h="16838"/>
          <w:pgMar w:top="1440" w:right="1080" w:bottom="1440" w:left="1080" w:header="850" w:footer="992" w:gutter="0"/>
          <w:pgNumType w:fmt="numberInDash"/>
          <w:cols w:space="0" w:num="1"/>
          <w:docGrid w:linePitch="360" w:charSpace="0"/>
        </w:sectPr>
      </w:pPr>
    </w:p>
    <w:p w14:paraId="05F96D5C">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sectPr>
          <w:headerReference r:id="rId8" w:type="default"/>
          <w:footerReference r:id="rId9" w:type="default"/>
          <w:type w:val="continuous"/>
          <w:pgSz w:w="11900" w:h="16838"/>
          <w:pgMar w:top="1440" w:right="1080" w:bottom="1440" w:left="1080" w:header="850" w:footer="992" w:gutter="0"/>
          <w:pgNumType w:fmt="numberInDash"/>
          <w:cols w:space="0" w:num="1"/>
          <w:docGrid w:linePitch="360" w:charSpace="0"/>
        </w:sectPr>
      </w:pPr>
    </w:p>
    <w:p w14:paraId="33EF9485">
      <w:pPr>
        <w:keepNext w:val="0"/>
        <w:keepLines w:val="0"/>
        <w:pageBreakBefore w:val="0"/>
        <w:widowControl w:val="0"/>
        <w:kinsoku/>
        <w:wordWrap/>
        <w:overflowPunct w:val="0"/>
        <w:topLinePunct w:val="0"/>
        <w:bidi w:val="0"/>
        <w:adjustRightInd/>
        <w:snapToGrid/>
        <w:spacing w:before="0" w:after="0" w:line="360" w:lineRule="auto"/>
        <w:jc w:val="center"/>
        <w:textAlignment w:val="auto"/>
        <w:outlineLvl w:val="0"/>
        <w:rPr>
          <w:rFonts w:hint="eastAsia" w:ascii="仿宋" w:hAnsi="仿宋" w:eastAsia="仿宋" w:cs="仿宋"/>
          <w:b/>
          <w:bCs/>
          <w:color w:val="auto"/>
          <w:kern w:val="2"/>
          <w:sz w:val="44"/>
          <w:szCs w:val="44"/>
          <w:highlight w:val="none"/>
          <w:lang w:val="en-US" w:eastAsia="zh-CN" w:bidi="ar-SA"/>
        </w:rPr>
      </w:pPr>
      <w:bookmarkStart w:id="35" w:name="_Toc6976"/>
      <w:r>
        <w:rPr>
          <w:rFonts w:hint="eastAsia" w:ascii="仿宋" w:hAnsi="仿宋" w:eastAsia="仿宋" w:cs="仿宋"/>
          <w:b/>
          <w:bCs/>
          <w:color w:val="auto"/>
          <w:kern w:val="2"/>
          <w:sz w:val="44"/>
          <w:szCs w:val="44"/>
          <w:highlight w:val="none"/>
          <w:lang w:val="en-US" w:eastAsia="zh-CN" w:bidi="ar-SA"/>
        </w:rPr>
        <w:t>第五章  采购需求</w:t>
      </w:r>
      <w:bookmarkEnd w:id="35"/>
    </w:p>
    <w:p w14:paraId="6F6BB838">
      <w:pPr>
        <w:keepNext w:val="0"/>
        <w:keepLines w:val="0"/>
        <w:pageBreakBefore w:val="0"/>
        <w:widowControl w:val="0"/>
        <w:kinsoku/>
        <w:wordWrap/>
        <w:overflowPunct w:val="0"/>
        <w:topLinePunct w:val="0"/>
        <w:bidi w:val="0"/>
        <w:adjustRightInd/>
        <w:snapToGrid/>
        <w:spacing w:line="360" w:lineRule="auto"/>
        <w:ind w:firstLine="480" w:firstLineChars="200"/>
        <w:jc w:val="left"/>
        <w:textAlignment w:val="auto"/>
        <w:outlineLvl w:val="9"/>
        <w:rPr>
          <w:rFonts w:hint="eastAsia" w:ascii="仿宋" w:hAnsi="仿宋" w:eastAsia="仿宋" w:cs="仿宋"/>
          <w:b w:val="0"/>
          <w:bCs/>
          <w:color w:val="auto"/>
          <w:sz w:val="24"/>
          <w:highlight w:val="none"/>
          <w:u w:val="none"/>
          <w:lang w:val="en-US" w:eastAsia="zh-CN"/>
        </w:rPr>
      </w:pPr>
      <w:r>
        <w:rPr>
          <w:rFonts w:hint="eastAsia" w:ascii="仿宋" w:hAnsi="仿宋" w:eastAsia="仿宋" w:cs="仿宋"/>
          <w:b w:val="0"/>
          <w:bCs/>
          <w:color w:val="auto"/>
          <w:sz w:val="24"/>
          <w:highlight w:val="none"/>
          <w:lang w:val="en-US" w:eastAsia="zh-CN"/>
        </w:rPr>
        <w:t>一、采购项目</w:t>
      </w:r>
      <w:r>
        <w:rPr>
          <w:rFonts w:hint="eastAsia" w:ascii="仿宋" w:hAnsi="仿宋" w:eastAsia="仿宋" w:cs="仿宋"/>
          <w:b w:val="0"/>
          <w:bCs/>
          <w:color w:val="auto"/>
          <w:sz w:val="24"/>
          <w:highlight w:val="none"/>
          <w:u w:val="none"/>
          <w:lang w:val="en-US" w:eastAsia="zh-CN"/>
        </w:rPr>
        <w:t>：湖北文旅集团国际水准文旅服务体系提升采购。</w:t>
      </w:r>
    </w:p>
    <w:p w14:paraId="5903F3BA">
      <w:pPr>
        <w:keepNext w:val="0"/>
        <w:keepLines w:val="0"/>
        <w:pageBreakBefore w:val="0"/>
        <w:widowControl w:val="0"/>
        <w:kinsoku/>
        <w:wordWrap/>
        <w:overflowPunct w:val="0"/>
        <w:topLinePunct w:val="0"/>
        <w:bidi w:val="0"/>
        <w:adjustRightInd/>
        <w:snapToGrid/>
        <w:spacing w:line="360" w:lineRule="auto"/>
        <w:ind w:firstLine="480" w:firstLineChars="200"/>
        <w:jc w:val="left"/>
        <w:textAlignment w:val="auto"/>
        <w:outlineLvl w:val="9"/>
        <w:rPr>
          <w:rFonts w:hint="eastAsia" w:ascii="仿宋" w:hAnsi="仿宋" w:eastAsia="仿宋" w:cs="仿宋"/>
          <w:color w:val="auto"/>
          <w:sz w:val="24"/>
          <w:highlight w:val="none"/>
          <w:u w:val="none"/>
          <w:lang w:eastAsia="zh-CN"/>
        </w:rPr>
      </w:pPr>
      <w:r>
        <w:rPr>
          <w:rFonts w:hint="eastAsia" w:ascii="仿宋" w:hAnsi="仿宋" w:eastAsia="仿宋" w:cs="仿宋"/>
          <w:b w:val="0"/>
          <w:bCs/>
          <w:color w:val="auto"/>
          <w:sz w:val="24"/>
          <w:highlight w:val="none"/>
          <w:u w:val="none"/>
          <w:lang w:val="en-US" w:eastAsia="zh-CN"/>
        </w:rPr>
        <w:t>二、采购范围：</w:t>
      </w:r>
      <w:r>
        <w:rPr>
          <w:rFonts w:hint="eastAsia" w:ascii="仿宋" w:hAnsi="仿宋" w:eastAsia="仿宋" w:cs="仿宋"/>
          <w:bCs/>
          <w:color w:val="auto"/>
          <w:sz w:val="24"/>
          <w:highlight w:val="none"/>
          <w:lang w:val="en-US" w:eastAsia="zh-CN"/>
        </w:rPr>
        <w:t>集团旗下全部文旅景区、酒店国际水准文旅服务体系提升方案</w:t>
      </w:r>
      <w:r>
        <w:rPr>
          <w:rFonts w:hint="eastAsia" w:ascii="仿宋" w:hAnsi="仿宋" w:eastAsia="仿宋" w:cs="仿宋"/>
          <w:color w:val="auto"/>
          <w:kern w:val="0"/>
          <w:sz w:val="24"/>
          <w:highlight w:val="none"/>
          <w:u w:val="none"/>
          <w:lang w:val="en-US" w:eastAsia="zh-CN"/>
        </w:rPr>
        <w:t>。</w:t>
      </w:r>
    </w:p>
    <w:p w14:paraId="14B8584E">
      <w:pPr>
        <w:keepNext w:val="0"/>
        <w:keepLines w:val="0"/>
        <w:pageBreakBefore w:val="0"/>
        <w:widowControl w:val="0"/>
        <w:kinsoku/>
        <w:wordWrap/>
        <w:overflowPunct w:val="0"/>
        <w:topLinePunct w:val="0"/>
        <w:bidi w:val="0"/>
        <w:adjustRightInd/>
        <w:snapToGrid/>
        <w:spacing w:line="360" w:lineRule="auto"/>
        <w:ind w:firstLine="480" w:firstLineChars="200"/>
        <w:jc w:val="left"/>
        <w:textAlignment w:val="auto"/>
        <w:outlineLvl w:val="9"/>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三、服务内容及要求</w:t>
      </w:r>
    </w:p>
    <w:p w14:paraId="0E7438B0">
      <w:pPr>
        <w:keepNext w:val="0"/>
        <w:keepLines w:val="0"/>
        <w:pageBreakBefore w:val="0"/>
        <w:widowControl w:val="0"/>
        <w:kinsoku/>
        <w:wordWrap/>
        <w:overflowPunct w:val="0"/>
        <w:topLinePunct w:val="0"/>
        <w:bidi w:val="0"/>
        <w:adjustRightInd/>
        <w:snapToGrid/>
        <w:spacing w:line="360" w:lineRule="auto"/>
        <w:ind w:firstLine="480" w:firstLineChars="200"/>
        <w:jc w:val="left"/>
        <w:textAlignment w:val="auto"/>
        <w:outlineLvl w:val="9"/>
        <w:rPr>
          <w:rFonts w:hint="default" w:ascii="仿宋" w:hAnsi="仿宋" w:eastAsia="仿宋" w:cs="仿宋"/>
          <w:b w:val="0"/>
          <w:bCs/>
          <w:color w:val="auto"/>
          <w:sz w:val="24"/>
          <w:highlight w:val="red"/>
          <w:lang w:val="en-US" w:eastAsia="zh-CN"/>
        </w:rPr>
      </w:pPr>
      <w:r>
        <w:rPr>
          <w:rFonts w:hint="eastAsia" w:ascii="仿宋" w:hAnsi="仿宋" w:eastAsia="仿宋" w:cs="仿宋"/>
          <w:b w:val="0"/>
          <w:bCs/>
          <w:color w:val="auto"/>
          <w:sz w:val="24"/>
          <w:highlight w:val="none"/>
          <w:lang w:val="en-US" w:eastAsia="zh-CN"/>
        </w:rPr>
        <w:t>1.服务期限:2026年7月31日前完成；</w:t>
      </w:r>
    </w:p>
    <w:p w14:paraId="0CD737DB">
      <w:pPr>
        <w:pageBreakBefore w:val="0"/>
        <w:widowControl w:val="0"/>
        <w:kinsoku/>
        <w:wordWrap/>
        <w:topLinePunct w:val="0"/>
        <w:bidi w:val="0"/>
        <w:adjustRightInd/>
        <w:snapToGrid/>
        <w:spacing w:line="360" w:lineRule="auto"/>
        <w:ind w:firstLine="465"/>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2.服务内容：方案需紧扣“把湖北建成世界知名文化旅游目的地”的全省战略目标，锚定湖北文旅集团“打造千亿级一流文旅集团”的发展定位，对接国际通用文旅服务标准，系统提出可落地、可考核、可复制的提升方案。要求方案至少包含现状调研评估、国际对标分析、发展目标、服务体系提升策略(如服务标准、游客动线、‌国际品牌推广等)、实施路径与保障措施等。</w:t>
      </w:r>
    </w:p>
    <w:p w14:paraId="440E1712">
      <w:pPr>
        <w:keepNext w:val="0"/>
        <w:keepLines w:val="0"/>
        <w:pageBreakBefore w:val="0"/>
        <w:widowControl w:val="0"/>
        <w:kinsoku/>
        <w:wordWrap/>
        <w:overflowPunct w:val="0"/>
        <w:topLinePunct w:val="0"/>
        <w:bidi w:val="0"/>
        <w:adjustRightInd/>
        <w:snapToGrid/>
        <w:spacing w:line="360" w:lineRule="auto"/>
        <w:ind w:firstLine="480" w:firstLineChars="200"/>
        <w:jc w:val="left"/>
        <w:textAlignment w:val="auto"/>
        <w:outlineLvl w:val="9"/>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3.服务要求：</w:t>
      </w:r>
      <w:r>
        <w:rPr>
          <w:rFonts w:hint="eastAsia" w:ascii="仿宋" w:hAnsi="仿宋" w:eastAsia="仿宋" w:cs="仿宋"/>
          <w:sz w:val="24"/>
          <w:szCs w:val="24"/>
          <w:highlight w:val="none"/>
          <w:lang w:val="en-US" w:eastAsia="zh-CN"/>
        </w:rPr>
        <w:t>方案的编制符合《旅游景区质量等级管理办法》《旅游景区质量等级划分》《旅游饭店星级的划分与评定》的相关标准和要求。</w:t>
      </w:r>
    </w:p>
    <w:p w14:paraId="3FE9EDB8">
      <w:pPr>
        <w:keepNext w:val="0"/>
        <w:keepLines w:val="0"/>
        <w:pageBreakBefore w:val="0"/>
        <w:widowControl w:val="0"/>
        <w:kinsoku/>
        <w:wordWrap/>
        <w:overflowPunct w:val="0"/>
        <w:topLinePunct w:val="0"/>
        <w:bidi w:val="0"/>
        <w:adjustRightInd/>
        <w:snapToGrid/>
        <w:spacing w:line="360" w:lineRule="auto"/>
        <w:ind w:firstLine="480" w:firstLineChars="200"/>
        <w:jc w:val="left"/>
        <w:textAlignment w:val="auto"/>
        <w:outlineLvl w:val="9"/>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4.其他要求：</w:t>
      </w:r>
    </w:p>
    <w:p w14:paraId="1A0504C2">
      <w:pPr>
        <w:keepNext w:val="0"/>
        <w:keepLines w:val="0"/>
        <w:pageBreakBefore w:val="0"/>
        <w:widowControl w:val="0"/>
        <w:kinsoku/>
        <w:wordWrap/>
        <w:overflowPunct w:val="0"/>
        <w:topLinePunct w:val="0"/>
        <w:bidi w:val="0"/>
        <w:adjustRightInd/>
        <w:snapToGrid/>
        <w:spacing w:line="360" w:lineRule="auto"/>
        <w:ind w:firstLine="480" w:firstLineChars="200"/>
        <w:jc w:val="left"/>
        <w:textAlignment w:val="auto"/>
        <w:outlineLvl w:val="9"/>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（1）保证在项目进行中的沟通顺畅，保障服务期间的执行人员安排及现场督导；</w:t>
      </w:r>
    </w:p>
    <w:p w14:paraId="5D0CEF38">
      <w:pPr>
        <w:keepNext w:val="0"/>
        <w:keepLines w:val="0"/>
        <w:pageBreakBefore w:val="0"/>
        <w:widowControl w:val="0"/>
        <w:kinsoku/>
        <w:wordWrap/>
        <w:overflowPunct w:val="0"/>
        <w:topLinePunct w:val="0"/>
        <w:bidi w:val="0"/>
        <w:adjustRightInd/>
        <w:snapToGrid/>
        <w:spacing w:line="360" w:lineRule="auto"/>
        <w:ind w:firstLine="480" w:firstLineChars="200"/>
        <w:jc w:val="left"/>
        <w:textAlignment w:val="auto"/>
        <w:outlineLvl w:val="9"/>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（2）避免服务期间造成的客诉及反面舆情，如严重者，甲方可视情况进行追责；</w:t>
      </w:r>
    </w:p>
    <w:p w14:paraId="37982EEE">
      <w:pPr>
        <w:keepNext w:val="0"/>
        <w:keepLines w:val="0"/>
        <w:pageBreakBefore w:val="0"/>
        <w:widowControl w:val="0"/>
        <w:kinsoku/>
        <w:wordWrap/>
        <w:overflowPunct w:val="0"/>
        <w:topLinePunct w:val="0"/>
        <w:bidi w:val="0"/>
        <w:adjustRightInd/>
        <w:snapToGrid/>
        <w:spacing w:line="360" w:lineRule="auto"/>
        <w:ind w:firstLine="480" w:firstLineChars="200"/>
        <w:jc w:val="left"/>
        <w:textAlignment w:val="auto"/>
        <w:outlineLvl w:val="9"/>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（3）乙方保证在合同签订后尽快安排人员与甲方对接，并保证按甲方制订的进度计划完成该项目的全部工作；</w:t>
      </w:r>
    </w:p>
    <w:p w14:paraId="196D0046">
      <w:pPr>
        <w:keepNext w:val="0"/>
        <w:keepLines w:val="0"/>
        <w:pageBreakBefore w:val="0"/>
        <w:widowControl w:val="0"/>
        <w:kinsoku/>
        <w:wordWrap/>
        <w:overflowPunct w:val="0"/>
        <w:topLinePunct w:val="0"/>
        <w:bidi w:val="0"/>
        <w:adjustRightInd/>
        <w:snapToGrid/>
        <w:spacing w:line="360" w:lineRule="auto"/>
        <w:ind w:firstLine="480" w:firstLineChars="200"/>
        <w:jc w:val="left"/>
        <w:textAlignment w:val="auto"/>
        <w:outlineLvl w:val="9"/>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（4）乙方承诺严格提供优质高效服务，对产品质量负责。</w:t>
      </w:r>
    </w:p>
    <w:p w14:paraId="3EB2FE3A">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3B2D351B">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160AE54C">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50F2FF2C">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00761E91">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32B64E44">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24CCBD56">
      <w:pPr>
        <w:bidi w:val="0"/>
        <w:rPr>
          <w:rFonts w:hint="eastAsia" w:ascii="仿宋" w:hAnsi="仿宋" w:eastAsia="仿宋" w:cs="仿宋"/>
          <w:kern w:val="2"/>
          <w:sz w:val="21"/>
          <w:szCs w:val="24"/>
          <w:highlight w:val="none"/>
          <w:lang w:val="en-US" w:eastAsia="zh-CN" w:bidi="ar-SA"/>
        </w:rPr>
      </w:pPr>
    </w:p>
    <w:p w14:paraId="19D9F3EA">
      <w:pPr>
        <w:pStyle w:val="3"/>
        <w:rPr>
          <w:rFonts w:hint="eastAsia"/>
          <w:lang w:val="en-US" w:eastAsia="zh-CN"/>
        </w:rPr>
      </w:pPr>
    </w:p>
    <w:p w14:paraId="49E00D53">
      <w:pPr>
        <w:bidi w:val="0"/>
        <w:rPr>
          <w:rFonts w:hint="eastAsia" w:ascii="仿宋" w:hAnsi="仿宋" w:eastAsia="仿宋" w:cs="仿宋"/>
          <w:highlight w:val="none"/>
          <w:lang w:val="en-US" w:eastAsia="zh-CN"/>
        </w:rPr>
      </w:pPr>
    </w:p>
    <w:p w14:paraId="274A2FE4">
      <w:pPr>
        <w:tabs>
          <w:tab w:val="left" w:pos="212"/>
        </w:tabs>
        <w:bidi w:val="0"/>
        <w:jc w:val="center"/>
        <w:rPr>
          <w:rFonts w:hint="eastAsia" w:ascii="仿宋" w:hAnsi="仿宋" w:eastAsia="仿宋" w:cs="仿宋"/>
          <w:b/>
          <w:bCs/>
          <w:color w:val="auto"/>
          <w:kern w:val="2"/>
          <w:sz w:val="44"/>
          <w:szCs w:val="44"/>
          <w:highlight w:val="none"/>
          <w:lang w:val="en-US" w:eastAsia="zh-CN" w:bidi="ar-SA"/>
        </w:rPr>
      </w:pPr>
      <w:bookmarkStart w:id="36" w:name="_Toc24511"/>
      <w:r>
        <w:rPr>
          <w:rFonts w:hint="eastAsia" w:ascii="仿宋" w:hAnsi="仿宋" w:eastAsia="仿宋" w:cs="仿宋"/>
          <w:b/>
          <w:bCs/>
          <w:color w:val="auto"/>
          <w:kern w:val="2"/>
          <w:sz w:val="44"/>
          <w:szCs w:val="44"/>
          <w:highlight w:val="none"/>
          <w:lang w:val="en-US" w:eastAsia="zh-CN" w:bidi="ar-SA"/>
        </w:rPr>
        <w:t>第六章  响应文件格式</w:t>
      </w:r>
      <w:bookmarkEnd w:id="36"/>
    </w:p>
    <w:p w14:paraId="5AF922C4">
      <w:pPr>
        <w:keepNext w:val="0"/>
        <w:keepLines w:val="0"/>
        <w:pageBreakBefore w:val="0"/>
        <w:widowControl w:val="0"/>
        <w:kinsoku/>
        <w:wordWrap/>
        <w:overflowPunct w:val="0"/>
        <w:bidi w:val="0"/>
        <w:adjustRightInd/>
        <w:snapToGrid/>
        <w:jc w:val="center"/>
        <w:rPr>
          <w:rFonts w:hint="eastAsia" w:ascii="仿宋" w:hAnsi="仿宋" w:eastAsia="仿宋" w:cs="仿宋"/>
          <w:color w:val="auto"/>
          <w:kern w:val="2"/>
          <w:sz w:val="24"/>
          <w:szCs w:val="24"/>
          <w:highlight w:val="none"/>
          <w:lang w:val="en-US" w:eastAsia="zh-CN" w:bidi="ar-SA"/>
        </w:rPr>
      </w:pPr>
    </w:p>
    <w:p w14:paraId="1DA7781B">
      <w:pPr>
        <w:keepNext w:val="0"/>
        <w:keepLines w:val="0"/>
        <w:pageBreakBefore w:val="0"/>
        <w:widowControl w:val="0"/>
        <w:kinsoku/>
        <w:wordWrap/>
        <w:overflowPunct w:val="0"/>
        <w:bidi w:val="0"/>
        <w:adjustRightInd/>
        <w:snapToGrid/>
        <w:rPr>
          <w:rFonts w:hint="eastAsia" w:ascii="仿宋" w:hAnsi="仿宋" w:eastAsia="仿宋" w:cs="仿宋"/>
          <w:color w:val="auto"/>
          <w:sz w:val="24"/>
          <w:highlight w:val="none"/>
          <w:lang w:val="en-US" w:eastAsia="zh-CN"/>
        </w:rPr>
        <w:sectPr>
          <w:pgSz w:w="11900" w:h="16838"/>
          <w:pgMar w:top="1440" w:right="1080" w:bottom="1440" w:left="1080" w:header="850" w:footer="992" w:gutter="0"/>
          <w:pgNumType w:fmt="numberInDash"/>
          <w:cols w:space="0" w:num="1"/>
          <w:docGrid w:linePitch="360" w:charSpace="0"/>
        </w:sectPr>
      </w:pPr>
    </w:p>
    <w:p w14:paraId="70F7752D">
      <w:pPr>
        <w:outlineLvl w:val="9"/>
        <w:rPr>
          <w:rFonts w:hint="eastAsia" w:ascii="仿宋" w:hAnsi="仿宋" w:eastAsia="仿宋" w:cs="仿宋"/>
        </w:rPr>
      </w:pPr>
    </w:p>
    <w:p w14:paraId="1E0FE3E2">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1B1DFB1C">
      <w:pPr>
        <w:keepNext w:val="0"/>
        <w:keepLines w:val="0"/>
        <w:pageBreakBefore w:val="0"/>
        <w:widowControl w:val="0"/>
        <w:kinsoku/>
        <w:wordWrap/>
        <w:overflowPunct w:val="0"/>
        <w:bidi w:val="0"/>
        <w:adjustRightInd/>
        <w:snapToGrid/>
        <w:spacing w:line="360" w:lineRule="exact"/>
        <w:ind w:firstLine="1960" w:firstLineChars="7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(项目名称)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19524376">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2D5B0C7C">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0E589777">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0C77C6F9">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178CF738">
      <w:pPr>
        <w:keepNext w:val="0"/>
        <w:keepLines w:val="0"/>
        <w:pageBreakBefore w:val="0"/>
        <w:widowControl w:val="0"/>
        <w:kinsoku/>
        <w:wordWrap/>
        <w:overflowPunct w:val="0"/>
        <w:bidi w:val="0"/>
        <w:adjustRightInd/>
        <w:snapToGrid/>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响  应  文  件</w:t>
      </w:r>
    </w:p>
    <w:p w14:paraId="060CECC3">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417EABA1">
      <w:pPr>
        <w:keepNext w:val="0"/>
        <w:keepLines w:val="0"/>
        <w:pageBreakBefore w:val="0"/>
        <w:widowControl w:val="0"/>
        <w:kinsoku/>
        <w:wordWrap/>
        <w:overflowPunct w:val="0"/>
        <w:bidi w:val="0"/>
        <w:adjustRightInd/>
        <w:snapToGrid/>
        <w:spacing w:line="360" w:lineRule="exact"/>
        <w:ind w:firstLine="3640" w:firstLineChars="1300"/>
        <w:rPr>
          <w:rFonts w:hint="eastAsia" w:ascii="仿宋" w:hAnsi="仿宋" w:eastAsia="仿宋" w:cs="仿宋"/>
          <w:color w:val="auto"/>
          <w:sz w:val="28"/>
          <w:szCs w:val="28"/>
          <w:highlight w:val="none"/>
          <w:u w:val="single"/>
        </w:rPr>
      </w:pPr>
    </w:p>
    <w:p w14:paraId="0614FA13">
      <w:pPr>
        <w:keepNext w:val="0"/>
        <w:keepLines w:val="0"/>
        <w:pageBreakBefore w:val="0"/>
        <w:widowControl w:val="0"/>
        <w:kinsoku/>
        <w:wordWrap/>
        <w:overflowPunct w:val="0"/>
        <w:bidi w:val="0"/>
        <w:adjustRightInd/>
        <w:snapToGrid/>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标段</w:t>
      </w:r>
    </w:p>
    <w:p w14:paraId="7A635418">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6A41F580">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4615EFF1">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03E3054B">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5F183D87">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70B94962">
      <w:pPr>
        <w:keepNext w:val="0"/>
        <w:keepLines w:val="0"/>
        <w:pageBreakBefore w:val="0"/>
        <w:widowControl w:val="0"/>
        <w:kinsoku/>
        <w:wordWrap/>
        <w:overflowPunct w:val="0"/>
        <w:bidi w:val="0"/>
        <w:adjustRightInd/>
        <w:snapToGrid/>
        <w:spacing w:before="260" w:after="260" w:line="416" w:lineRule="auto"/>
        <w:jc w:val="both"/>
        <w:outlineLvl w:val="9"/>
        <w:rPr>
          <w:rFonts w:hint="eastAsia" w:ascii="仿宋" w:hAnsi="仿宋" w:eastAsia="仿宋" w:cs="仿宋"/>
          <w:b/>
          <w:bCs/>
          <w:color w:val="auto"/>
          <w:kern w:val="2"/>
          <w:sz w:val="32"/>
          <w:szCs w:val="32"/>
          <w:highlight w:val="none"/>
          <w:lang w:val="en-US" w:eastAsia="zh-CN" w:bidi="ar-SA"/>
        </w:rPr>
      </w:pPr>
    </w:p>
    <w:p w14:paraId="6A581AB4">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668CC3CD">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46F67DEE">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080A3D17">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35BD0EE2">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68D37941">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2BD15D63">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0D3873C0">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4CDFF659">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4EC6F6AE">
      <w:pPr>
        <w:keepNext w:val="0"/>
        <w:keepLines w:val="0"/>
        <w:pageBreakBefore w:val="0"/>
        <w:widowControl w:val="0"/>
        <w:kinsoku/>
        <w:wordWrap/>
        <w:overflowPunct w:val="0"/>
        <w:bidi w:val="0"/>
        <w:adjustRightInd/>
        <w:snapToGrid/>
        <w:spacing w:line="240" w:lineRule="auto"/>
        <w:ind w:firstLine="1932" w:firstLineChars="690"/>
        <w:jc w:val="both"/>
        <w:rPr>
          <w:rFonts w:hint="eastAsia" w:ascii="仿宋" w:hAnsi="仿宋" w:eastAsia="仿宋" w:cs="仿宋"/>
          <w:color w:val="auto"/>
          <w:kern w:val="2"/>
          <w:sz w:val="28"/>
          <w:szCs w:val="28"/>
          <w:highlight w:val="none"/>
          <w:u w:val="single"/>
          <w:lang w:val="en-US" w:eastAsia="zh-CN" w:bidi="ar-SA"/>
        </w:rPr>
      </w:pPr>
      <w:r>
        <w:rPr>
          <w:rFonts w:hint="eastAsia" w:ascii="仿宋" w:hAnsi="仿宋" w:eastAsia="仿宋" w:cs="仿宋"/>
          <w:color w:val="auto"/>
          <w:kern w:val="2"/>
          <w:sz w:val="28"/>
          <w:szCs w:val="28"/>
          <w:highlight w:val="none"/>
          <w:lang w:val="en-US" w:eastAsia="zh-CN" w:bidi="ar-SA"/>
        </w:rPr>
        <w:t xml:space="preserve">供应商: </w:t>
      </w:r>
      <w:r>
        <w:rPr>
          <w:rFonts w:hint="eastAsia" w:ascii="仿宋" w:hAnsi="仿宋" w:eastAsia="仿宋" w:cs="仿宋"/>
          <w:color w:val="auto"/>
          <w:kern w:val="2"/>
          <w:sz w:val="28"/>
          <w:szCs w:val="28"/>
          <w:highlight w:val="none"/>
          <w:u w:val="single"/>
          <w:lang w:val="en-US" w:eastAsia="zh-CN" w:bidi="ar-SA"/>
        </w:rPr>
        <w:t xml:space="preserve">                                 </w:t>
      </w:r>
    </w:p>
    <w:p w14:paraId="6AEBE13F">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6D0FCEB2">
      <w:pPr>
        <w:keepNext w:val="0"/>
        <w:keepLines w:val="0"/>
        <w:pageBreakBefore w:val="0"/>
        <w:widowControl w:val="0"/>
        <w:kinsoku/>
        <w:wordWrap/>
        <w:overflowPunct w:val="0"/>
        <w:bidi w:val="0"/>
        <w:adjustRightInd/>
        <w:snapToGrid/>
        <w:spacing w:line="240" w:lineRule="auto"/>
        <w:ind w:firstLine="1920" w:firstLineChars="800"/>
        <w:jc w:val="left"/>
        <w:rPr>
          <w:rFonts w:hint="eastAsia" w:ascii="仿宋" w:hAnsi="仿宋" w:eastAsia="仿宋" w:cs="仿宋"/>
          <w:color w:val="auto"/>
          <w:kern w:val="2"/>
          <w:sz w:val="24"/>
          <w:szCs w:val="24"/>
          <w:highlight w:val="none"/>
          <w:lang w:val="en-US" w:eastAsia="zh-CN" w:bidi="ar-SA"/>
        </w:rPr>
      </w:pPr>
    </w:p>
    <w:p w14:paraId="74D524A7">
      <w:pPr>
        <w:keepNext w:val="0"/>
        <w:keepLines w:val="0"/>
        <w:pageBreakBefore w:val="0"/>
        <w:widowControl w:val="0"/>
        <w:kinsoku/>
        <w:wordWrap/>
        <w:overflowPunct w:val="0"/>
        <w:bidi w:val="0"/>
        <w:adjustRightInd/>
        <w:snapToGrid/>
        <w:spacing w:line="240" w:lineRule="auto"/>
        <w:ind w:firstLine="480" w:firstLineChars="20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年 </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月 </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日</w:t>
      </w:r>
    </w:p>
    <w:p w14:paraId="5F193263">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671D3CD9">
      <w:pPr>
        <w:keepNext w:val="0"/>
        <w:keepLines w:val="0"/>
        <w:pageBreakBefore w:val="0"/>
        <w:widowControl w:val="0"/>
        <w:kinsoku/>
        <w:wordWrap/>
        <w:overflowPunct w:val="0"/>
        <w:bidi w:val="0"/>
        <w:adjustRightInd/>
        <w:snapToGrid/>
        <w:rPr>
          <w:rFonts w:hint="eastAsia" w:ascii="仿宋" w:hAnsi="仿宋" w:eastAsia="仿宋" w:cs="仿宋"/>
          <w:color w:val="auto"/>
          <w:highlight w:val="none"/>
        </w:rPr>
        <w:sectPr>
          <w:pgSz w:w="11900" w:h="16838"/>
          <w:pgMar w:top="1440" w:right="1080" w:bottom="1440" w:left="1080" w:header="850" w:footer="992" w:gutter="0"/>
          <w:pgNumType w:fmt="numberInDash"/>
          <w:cols w:space="0" w:num="1"/>
          <w:docGrid w:linePitch="360" w:charSpace="0"/>
        </w:sectPr>
      </w:pPr>
    </w:p>
    <w:bookmarkEnd w:id="22"/>
    <w:bookmarkEnd w:id="23"/>
    <w:bookmarkEnd w:id="24"/>
    <w:bookmarkEnd w:id="25"/>
    <w:bookmarkEnd w:id="26"/>
    <w:bookmarkEnd w:id="27"/>
    <w:bookmarkEnd w:id="28"/>
    <w:p w14:paraId="7C0FF1B5">
      <w:pPr>
        <w:tabs>
          <w:tab w:val="left" w:pos="531"/>
        </w:tabs>
        <w:overflowPunct w:val="0"/>
        <w:spacing w:after="12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31B2AA53">
      <w:pPr>
        <w:tabs>
          <w:tab w:val="left" w:pos="536"/>
        </w:tabs>
        <w:overflowPunct w:val="0"/>
        <w:spacing w:after="120"/>
        <w:jc w:val="left"/>
        <w:rPr>
          <w:rFonts w:hint="eastAsia" w:ascii="仿宋" w:hAnsi="仿宋" w:eastAsia="仿宋" w:cs="仿宋"/>
          <w:color w:val="auto"/>
          <w:sz w:val="24"/>
          <w:szCs w:val="24"/>
          <w:highlight w:val="none"/>
        </w:rPr>
      </w:pPr>
    </w:p>
    <w:p w14:paraId="54E73C82">
      <w:pPr>
        <w:keepNext w:val="0"/>
        <w:keepLines w:val="0"/>
        <w:pageBreakBefore w:val="0"/>
        <w:widowControl w:val="0"/>
        <w:kinsoku/>
        <w:wordWrap/>
        <w:overflowPunct w:val="0"/>
        <w:bidi w:val="0"/>
        <w:adjustRightInd/>
        <w:snapToGrid/>
        <w:spacing w:after="120" w:line="480" w:lineRule="auto"/>
        <w:ind w:firstLine="0"/>
        <w:jc w:val="both"/>
        <w:rPr>
          <w:rFonts w:hint="eastAsia" w:ascii="仿宋" w:hAnsi="仿宋" w:eastAsia="仿宋" w:cs="仿宋"/>
          <w:color w:val="auto"/>
          <w:kern w:val="2"/>
          <w:sz w:val="24"/>
          <w:szCs w:val="24"/>
          <w:highlight w:val="none"/>
          <w:lang w:val="en-US" w:eastAsia="zh-CN" w:bidi="ar-SA"/>
        </w:rPr>
      </w:pPr>
      <w:bookmarkStart w:id="37" w:name="_Toc24912"/>
      <w:r>
        <w:rPr>
          <w:rFonts w:hint="eastAsia" w:ascii="仿宋" w:hAnsi="仿宋" w:eastAsia="仿宋" w:cs="仿宋"/>
          <w:color w:val="auto"/>
          <w:kern w:val="2"/>
          <w:sz w:val="24"/>
          <w:szCs w:val="24"/>
          <w:highlight w:val="none"/>
          <w:lang w:val="en-US" w:eastAsia="zh-CN" w:bidi="ar-SA"/>
        </w:rPr>
        <w:t>一、响应函</w:t>
      </w:r>
    </w:p>
    <w:p w14:paraId="35FA23FA">
      <w:pPr>
        <w:keepNext w:val="0"/>
        <w:keepLines w:val="0"/>
        <w:pageBreakBefore w:val="0"/>
        <w:widowControl w:val="0"/>
        <w:kinsoku/>
        <w:wordWrap/>
        <w:overflowPunct w:val="0"/>
        <w:bidi w:val="0"/>
        <w:adjustRightInd/>
        <w:snapToGrid/>
        <w:spacing w:after="120" w:line="48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二、法定代表人(单位负责人)身份证明及授权委托书</w:t>
      </w:r>
    </w:p>
    <w:p w14:paraId="28516E79">
      <w:pPr>
        <w:pStyle w:val="8"/>
        <w:spacing w:line="480" w:lineRule="auto"/>
        <w:ind w:left="0" w:leftChars="0" w:firstLine="0" w:firstLineChars="0"/>
        <w:rPr>
          <w:rFonts w:hint="eastAsia" w:ascii="仿宋" w:hAnsi="仿宋" w:eastAsia="仿宋" w:cs="仿宋"/>
          <w:lang w:val="en-US" w:eastAsia="zh-CN"/>
        </w:rPr>
      </w:pPr>
      <w:r>
        <w:rPr>
          <w:rFonts w:hint="eastAsia" w:ascii="仿宋" w:hAnsi="仿宋" w:eastAsia="仿宋" w:cs="仿宋"/>
          <w:color w:val="auto"/>
          <w:kern w:val="2"/>
          <w:sz w:val="24"/>
          <w:szCs w:val="24"/>
          <w:highlight w:val="none"/>
          <w:lang w:val="en-US" w:eastAsia="zh-CN" w:bidi="ar-SA"/>
        </w:rPr>
        <w:t>三、相关业绩证明，需要提供至少1份合同复印件（复印件加盖公章）</w:t>
      </w:r>
    </w:p>
    <w:p w14:paraId="23BEC268">
      <w:pPr>
        <w:keepNext w:val="0"/>
        <w:keepLines w:val="0"/>
        <w:pageBreakBefore w:val="0"/>
        <w:widowControl w:val="0"/>
        <w:kinsoku/>
        <w:wordWrap/>
        <w:overflowPunct w:val="0"/>
        <w:bidi w:val="0"/>
        <w:adjustRightInd/>
        <w:snapToGrid/>
        <w:spacing w:after="120" w:line="48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四、报价表</w:t>
      </w:r>
    </w:p>
    <w:p w14:paraId="1A666EE1">
      <w:pPr>
        <w:keepNext w:val="0"/>
        <w:keepLines w:val="0"/>
        <w:pageBreakBefore w:val="0"/>
        <w:widowControl w:val="0"/>
        <w:kinsoku/>
        <w:wordWrap/>
        <w:overflowPunct w:val="0"/>
        <w:bidi w:val="0"/>
        <w:adjustRightInd/>
        <w:snapToGrid/>
        <w:spacing w:after="120" w:line="48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五、资格审查资料 </w:t>
      </w:r>
    </w:p>
    <w:p w14:paraId="746E09A1">
      <w:pPr>
        <w:keepNext w:val="0"/>
        <w:keepLines w:val="0"/>
        <w:pageBreakBefore w:val="0"/>
        <w:widowControl w:val="0"/>
        <w:kinsoku/>
        <w:wordWrap/>
        <w:overflowPunct w:val="0"/>
        <w:bidi w:val="0"/>
        <w:adjustRightInd/>
        <w:snapToGrid/>
        <w:spacing w:after="120" w:line="48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六、响应方案 </w:t>
      </w:r>
    </w:p>
    <w:p w14:paraId="3FFAACAA">
      <w:pPr>
        <w:keepNext w:val="0"/>
        <w:keepLines w:val="0"/>
        <w:pageBreakBefore w:val="0"/>
        <w:widowControl w:val="0"/>
        <w:kinsoku/>
        <w:wordWrap/>
        <w:overflowPunct w:val="0"/>
        <w:bidi w:val="0"/>
        <w:adjustRightInd/>
        <w:snapToGrid/>
        <w:spacing w:after="120" w:line="480" w:lineRule="auto"/>
        <w:ind w:firstLine="0"/>
        <w:jc w:val="left"/>
        <w:rPr>
          <w:rFonts w:hint="eastAsia" w:ascii="仿宋" w:hAnsi="仿宋" w:eastAsia="仿宋" w:cs="仿宋"/>
          <w:color w:val="auto"/>
          <w:sz w:val="24"/>
          <w:szCs w:val="24"/>
          <w:highlight w:val="none"/>
        </w:rPr>
        <w:sectPr>
          <w:headerReference r:id="rId10" w:type="default"/>
          <w:footerReference r:id="rId12" w:type="default"/>
          <w:headerReference r:id="rId11" w:type="even"/>
          <w:footerReference r:id="rId13" w:type="even"/>
          <w:pgSz w:w="11900" w:h="16838"/>
          <w:pgMar w:top="1440" w:right="1080" w:bottom="1440" w:left="1080" w:header="850" w:footer="992" w:gutter="0"/>
          <w:pgNumType w:fmt="numberInDash"/>
          <w:cols w:space="0" w:num="1"/>
          <w:docGrid w:linePitch="360" w:charSpace="0"/>
        </w:sectPr>
      </w:pPr>
      <w:r>
        <w:rPr>
          <w:rFonts w:hint="eastAsia" w:ascii="仿宋" w:hAnsi="仿宋" w:eastAsia="仿宋" w:cs="仿宋"/>
          <w:color w:val="auto"/>
          <w:kern w:val="2"/>
          <w:sz w:val="24"/>
          <w:szCs w:val="24"/>
          <w:highlight w:val="none"/>
          <w:lang w:val="en-US" w:eastAsia="zh-CN" w:bidi="ar-SA"/>
        </w:rPr>
        <w:t>七、其他资料。</w:t>
      </w:r>
    </w:p>
    <w:bookmarkEnd w:id="37"/>
    <w:p w14:paraId="4272E210">
      <w:pPr>
        <w:overflowPunct w:val="0"/>
        <w:spacing w:before="260" w:beforeLines="0" w:after="260" w:afterLines="0" w:line="416" w:lineRule="auto"/>
        <w:jc w:val="center"/>
        <w:outlineLvl w:val="1"/>
        <w:rPr>
          <w:rFonts w:hint="eastAsia" w:ascii="仿宋" w:hAnsi="仿宋" w:eastAsia="仿宋" w:cs="仿宋"/>
          <w:b/>
          <w:bCs/>
          <w:color w:val="auto"/>
          <w:sz w:val="32"/>
          <w:szCs w:val="32"/>
        </w:rPr>
      </w:pPr>
      <w:r>
        <w:rPr>
          <w:rFonts w:hint="eastAsia" w:ascii="仿宋" w:hAnsi="仿宋" w:eastAsia="仿宋" w:cs="仿宋"/>
          <w:b/>
          <w:bCs/>
          <w:color w:val="auto"/>
          <w:sz w:val="32"/>
          <w:szCs w:val="32"/>
        </w:rPr>
        <w:t>一、响应函</w:t>
      </w:r>
    </w:p>
    <w:p w14:paraId="2509E1FF">
      <w:pPr>
        <w:tabs>
          <w:tab w:val="left" w:leader="underscore" w:pos="1819"/>
        </w:tabs>
        <w:overflowPunct w:val="0"/>
        <w:spacing w:beforeLines="0" w:afterLines="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lang w:val="en-US" w:eastAsia="zh-CN"/>
        </w:rPr>
        <w:t>湖北文化旅游集团有限公司</w:t>
      </w:r>
      <w:r>
        <w:rPr>
          <w:rFonts w:hint="eastAsia" w:ascii="仿宋" w:hAnsi="仿宋" w:eastAsia="仿宋" w:cs="仿宋"/>
          <w:color w:val="auto"/>
          <w:sz w:val="24"/>
          <w:szCs w:val="24"/>
          <w:u w:val="single"/>
        </w:rPr>
        <w:t>:</w:t>
      </w:r>
    </w:p>
    <w:p w14:paraId="4991FE1D">
      <w:pPr>
        <w:keepNext w:val="0"/>
        <w:keepLines w:val="0"/>
        <w:pageBreakBefore w:val="0"/>
        <w:widowControl w:val="0"/>
        <w:kinsoku/>
        <w:wordWrap/>
        <w:overflowPunct w:val="0"/>
        <w:bidi w:val="0"/>
        <w:adjustRightInd/>
        <w:snapToGrid/>
        <w:spacing w:line="360" w:lineRule="auto"/>
        <w:ind w:firstLine="480"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1.我方已仔细研究了</w:t>
      </w:r>
      <w:r>
        <w:rPr>
          <w:rFonts w:hint="eastAsia" w:ascii="仿宋" w:hAnsi="仿宋" w:eastAsia="仿宋" w:cs="仿宋"/>
          <w:b w:val="0"/>
          <w:bCs/>
          <w:color w:val="auto"/>
          <w:sz w:val="24"/>
          <w:highlight w:val="none"/>
          <w:u w:val="none"/>
          <w:lang w:val="en-US" w:eastAsia="zh-CN"/>
        </w:rPr>
        <w:t>湖北文旅集团国际水准文旅服务体系提升采购项目</w:t>
      </w:r>
      <w:r>
        <w:rPr>
          <w:rFonts w:hint="eastAsia" w:ascii="仿宋" w:hAnsi="仿宋" w:eastAsia="仿宋" w:cs="仿宋"/>
          <w:color w:val="auto"/>
          <w:sz w:val="24"/>
          <w:szCs w:val="24"/>
        </w:rPr>
        <w:t>采购文件的全部内容，愿意提供本项目服务，并按合同约定履行义务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具体报价见附件</w:t>
      </w:r>
      <w:r>
        <w:rPr>
          <w:rFonts w:hint="eastAsia" w:ascii="仿宋" w:hAnsi="仿宋" w:eastAsia="仿宋" w:cs="仿宋"/>
          <w:color w:val="auto"/>
          <w:sz w:val="24"/>
          <w:szCs w:val="24"/>
        </w:rPr>
        <w:t>。</w:t>
      </w:r>
    </w:p>
    <w:p w14:paraId="40576EBA">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2.我方的响应文件包括下列内容：</w:t>
      </w:r>
    </w:p>
    <w:p w14:paraId="1F8C899C">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（1）响应函；</w:t>
      </w:r>
    </w:p>
    <w:p w14:paraId="543575B0">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）法定代表人(单位负责人)身份证明及授权委托书；</w:t>
      </w:r>
    </w:p>
    <w:p w14:paraId="49B45199">
      <w:pPr>
        <w:pStyle w:val="8"/>
        <w:rPr>
          <w:rFonts w:hint="eastAsia" w:ascii="仿宋" w:hAnsi="仿宋" w:eastAsia="仿宋" w:cs="仿宋"/>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3）相关业绩证明，需要提供至少1份合同复印件（复印件加盖公章）；</w:t>
      </w:r>
    </w:p>
    <w:p w14:paraId="34977444">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）报价表；</w:t>
      </w:r>
    </w:p>
    <w:p w14:paraId="1F0C620B">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）资格审查资料；</w:t>
      </w:r>
    </w:p>
    <w:p w14:paraId="72FCFB64">
      <w:pPr>
        <w:tabs>
          <w:tab w:val="left" w:pos="997"/>
        </w:tabs>
        <w:overflowPunct w:val="0"/>
        <w:spacing w:beforeLines="0" w:afterLines="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6）响应方案；</w:t>
      </w:r>
    </w:p>
    <w:p w14:paraId="7C3D05EF">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（7）其他资</w:t>
      </w:r>
      <w:r>
        <w:rPr>
          <w:rFonts w:hint="eastAsia" w:ascii="仿宋" w:hAnsi="仿宋" w:eastAsia="仿宋" w:cs="仿宋"/>
          <w:color w:val="auto"/>
          <w:sz w:val="24"/>
          <w:szCs w:val="24"/>
        </w:rPr>
        <w:t>料。</w:t>
      </w:r>
    </w:p>
    <w:p w14:paraId="647E3618">
      <w:pPr>
        <w:overflowPunct w:val="0"/>
        <w:spacing w:beforeLines="0" w:afterLines="0"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响应文件的上述组成部分如存在内容不一致的，以响应函为准。</w:t>
      </w:r>
    </w:p>
    <w:p w14:paraId="57016852">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3.我方承诺我方响应采购文件的全部要求。</w:t>
      </w:r>
    </w:p>
    <w:p w14:paraId="649A2339">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4.我方承诺在采购文件规定的响应文件有效期内不撤销响应文件。</w:t>
      </w:r>
    </w:p>
    <w:p w14:paraId="4E6539AB">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5.如我方成交，我方承诺：</w:t>
      </w:r>
    </w:p>
    <w:p w14:paraId="40BA9015">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(1)在收到成交通知书后，在成交通知书规定的期限内与你方签订合同；</w:t>
      </w:r>
    </w:p>
    <w:p w14:paraId="330D17DD">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(2)在签订合同时不向你方提出附加条件；</w:t>
      </w:r>
    </w:p>
    <w:p w14:paraId="2314A772">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)在合同约定的期限内完成合同规定的全部义务。</w:t>
      </w:r>
    </w:p>
    <w:p w14:paraId="3DB0F975">
      <w:pPr>
        <w:tabs>
          <w:tab w:val="left" w:pos="919"/>
        </w:tabs>
        <w:overflowPunct w:val="0"/>
        <w:spacing w:beforeLines="0" w:after="10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6.我方在此声明，所递交的响应文件及有关资料内容完整、真实和准确，且不存在第二章“供应商须知”中规定的供应商不得存在的情形。</w:t>
      </w:r>
    </w:p>
    <w:p w14:paraId="2617262B">
      <w:pPr>
        <w:tabs>
          <w:tab w:val="left" w:pos="919"/>
        </w:tabs>
        <w:overflowPunct w:val="0"/>
        <w:spacing w:beforeLines="0" w:after="10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u w:val="single"/>
        </w:rPr>
        <w:t xml:space="preserve">                   (其它补充说明)。</w:t>
      </w:r>
    </w:p>
    <w:p w14:paraId="4F46C7C2">
      <w:pPr>
        <w:overflowPunct w:val="0"/>
        <w:spacing w:beforeLines="0" w:afterLines="0"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p>
    <w:p w14:paraId="6F7EE6C6">
      <w:pPr>
        <w:overflowPunct w:val="0"/>
        <w:spacing w:beforeLines="0" w:afterLines="0" w:line="360" w:lineRule="auto"/>
        <w:rPr>
          <w:rFonts w:hint="eastAsia" w:ascii="仿宋" w:hAnsi="仿宋" w:eastAsia="仿宋" w:cs="仿宋"/>
          <w:color w:val="auto"/>
          <w:sz w:val="24"/>
          <w:szCs w:val="24"/>
          <w:lang w:eastAsia="zh-CN"/>
        </w:rPr>
      </w:pPr>
    </w:p>
    <w:p w14:paraId="1217BF9A">
      <w:pPr>
        <w:overflowPunct w:val="0"/>
        <w:spacing w:beforeLines="0" w:afterLines="0" w:line="360" w:lineRule="auto"/>
        <w:ind w:firstLine="1176" w:firstLineChars="490"/>
        <w:rPr>
          <w:rFonts w:hint="eastAsia" w:ascii="仿宋" w:hAnsi="仿宋" w:eastAsia="仿宋" w:cs="仿宋"/>
          <w:color w:val="auto"/>
          <w:sz w:val="24"/>
          <w:szCs w:val="24"/>
          <w:u w:val="single"/>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(盖单位章)</w:t>
      </w:r>
    </w:p>
    <w:p w14:paraId="716F94A2">
      <w:pPr>
        <w:overflowPunct w:val="0"/>
        <w:spacing w:beforeLines="0" w:afterLines="0" w:line="360" w:lineRule="auto"/>
        <w:ind w:firstLine="1176" w:firstLineChars="490"/>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法定代表人(单位负责人)或其授权的代理人：</w:t>
      </w:r>
      <w:r>
        <w:rPr>
          <w:rFonts w:hint="eastAsia" w:ascii="仿宋" w:hAnsi="仿宋" w:eastAsia="仿宋" w:cs="仿宋"/>
          <w:color w:val="auto"/>
          <w:sz w:val="24"/>
          <w:szCs w:val="24"/>
          <w:u w:val="single"/>
        </w:rPr>
        <w:t xml:space="preserve">          (签字或盖章)</w:t>
      </w:r>
    </w:p>
    <w:p w14:paraId="16BC4253">
      <w:pPr>
        <w:overflowPunct w:val="0"/>
        <w:spacing w:beforeLines="0" w:afterLines="0" w:line="360" w:lineRule="auto"/>
        <w:ind w:firstLine="1176" w:firstLineChars="490"/>
        <w:jc w:val="left"/>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46A7030E">
      <w:pPr>
        <w:overflowPunct w:val="0"/>
        <w:spacing w:beforeLines="0" w:afterLines="0" w:line="360" w:lineRule="auto"/>
        <w:ind w:firstLine="1176" w:firstLineChars="49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 xml:space="preserve">                         </w:t>
      </w:r>
    </w:p>
    <w:p w14:paraId="1C56D403">
      <w:pPr>
        <w:overflowPunct w:val="0"/>
        <w:spacing w:beforeLines="0" w:afterLines="0" w:line="360" w:lineRule="auto"/>
        <w:ind w:left="1660" w:firstLine="240" w:firstLineChars="100"/>
        <w:jc w:val="left"/>
        <w:rPr>
          <w:rFonts w:hint="eastAsia" w:ascii="仿宋" w:hAnsi="仿宋" w:eastAsia="仿宋" w:cs="仿宋"/>
          <w:color w:val="auto"/>
          <w:sz w:val="24"/>
          <w:szCs w:val="24"/>
          <w:u w:val="single"/>
        </w:rPr>
      </w:pPr>
    </w:p>
    <w:p w14:paraId="6AAB8D16">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745D5D72">
      <w:pPr>
        <w:overflowPunct w:val="0"/>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5D6EF79">
      <w:pPr>
        <w:overflowPunct w:val="0"/>
        <w:spacing w:before="260" w:beforeLines="0" w:after="260" w:afterLines="0" w:line="416" w:lineRule="auto"/>
        <w:jc w:val="center"/>
        <w:outlineLvl w:val="1"/>
        <w:rPr>
          <w:rFonts w:hint="eastAsia" w:ascii="仿宋" w:hAnsi="仿宋" w:eastAsia="仿宋" w:cs="仿宋"/>
          <w:b/>
          <w:bCs/>
          <w:color w:val="auto"/>
          <w:sz w:val="32"/>
          <w:szCs w:val="32"/>
        </w:rPr>
      </w:pPr>
      <w:bookmarkStart w:id="38" w:name="_Toc18936"/>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、法定代表人(单位负责人)身份证明及授权委托书</w:t>
      </w:r>
      <w:bookmarkEnd w:id="38"/>
    </w:p>
    <w:p w14:paraId="2D9F7A0B">
      <w:pPr>
        <w:overflowPunct w:val="0"/>
        <w:spacing w:beforeLines="0" w:after="480" w:afterLines="0" w:line="389" w:lineRule="exact"/>
        <w:jc w:val="center"/>
        <w:rPr>
          <w:rFonts w:hint="eastAsia" w:ascii="仿宋" w:hAnsi="仿宋" w:eastAsia="仿宋" w:cs="仿宋"/>
          <w:color w:val="auto"/>
          <w:sz w:val="24"/>
          <w:szCs w:val="24"/>
        </w:rPr>
      </w:pPr>
    </w:p>
    <w:p w14:paraId="1A694E7E">
      <w:pPr>
        <w:overflowPunct w:val="0"/>
        <w:spacing w:beforeLines="0" w:after="480" w:afterLines="0" w:line="389" w:lineRule="exact"/>
        <w:jc w:val="center"/>
        <w:rPr>
          <w:rFonts w:hint="eastAsia" w:ascii="仿宋" w:hAnsi="仿宋" w:eastAsia="仿宋" w:cs="仿宋"/>
          <w:color w:val="auto"/>
          <w:sz w:val="22"/>
          <w:szCs w:val="22"/>
        </w:rPr>
      </w:pPr>
      <w:r>
        <w:rPr>
          <w:rFonts w:hint="eastAsia" w:ascii="仿宋" w:hAnsi="仿宋" w:eastAsia="仿宋" w:cs="仿宋"/>
          <w:color w:val="auto"/>
          <w:sz w:val="24"/>
          <w:szCs w:val="24"/>
        </w:rPr>
        <w:t>法定代表人(单位负责人)身份证明</w:t>
      </w:r>
    </w:p>
    <w:p w14:paraId="5657A80C">
      <w:pPr>
        <w:overflowPunct w:val="0"/>
        <w:spacing w:beforeLines="0" w:afterLines="0" w:line="276" w:lineRule="auto"/>
        <w:rPr>
          <w:rFonts w:hint="eastAsia" w:ascii="仿宋" w:hAnsi="仿宋" w:eastAsia="仿宋" w:cs="仿宋"/>
          <w:color w:val="auto"/>
          <w:sz w:val="21"/>
          <w:szCs w:val="24"/>
        </w:rPr>
      </w:pPr>
    </w:p>
    <w:p w14:paraId="1FB1F8B7">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 应 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p>
    <w:p w14:paraId="52535A10">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p>
    <w:p w14:paraId="45F45388">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ab/>
      </w:r>
    </w:p>
    <w:p w14:paraId="26BFD39A">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7FF15EEB">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000F3952">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     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ab/>
      </w:r>
    </w:p>
    <w:p w14:paraId="0987D3A7">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年    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ab/>
      </w:r>
    </w:p>
    <w:p w14:paraId="1142A63E">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系(供应商名称)的法定代表人(单位负责人)。</w:t>
      </w:r>
    </w:p>
    <w:p w14:paraId="0528307E">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0A9E35FA">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p>
    <w:p w14:paraId="24AC7915">
      <w:pPr>
        <w:overflowPunct w:val="0"/>
        <w:spacing w:beforeLines="0" w:afterLines="0" w:line="360" w:lineRule="auto"/>
        <w:rPr>
          <w:rFonts w:hint="eastAsia" w:ascii="仿宋" w:hAnsi="仿宋" w:eastAsia="仿宋" w:cs="仿宋"/>
          <w:color w:val="auto"/>
          <w:sz w:val="21"/>
          <w:szCs w:val="24"/>
        </w:rPr>
      </w:pPr>
    </w:p>
    <w:p w14:paraId="25B95111">
      <w:pPr>
        <w:overflowPunct w:val="0"/>
        <w:spacing w:beforeLines="0" w:afterLines="0" w:line="360" w:lineRule="auto"/>
        <w:ind w:left="360"/>
        <w:rPr>
          <w:rFonts w:hint="eastAsia" w:ascii="仿宋" w:hAnsi="仿宋" w:eastAsia="仿宋" w:cs="仿宋"/>
          <w:color w:val="auto"/>
          <w:sz w:val="24"/>
          <w:szCs w:val="24"/>
        </w:rPr>
      </w:pPr>
      <w:r>
        <w:rPr>
          <w:rFonts w:hint="eastAsia" w:ascii="仿宋" w:hAnsi="仿宋" w:eastAsia="仿宋" w:cs="仿宋"/>
          <w:color w:val="auto"/>
          <w:sz w:val="24"/>
          <w:szCs w:val="24"/>
        </w:rPr>
        <w:t>附：法定代表人(单位负责人)身份证正、反面彩色扫描件。</w:t>
      </w:r>
    </w:p>
    <w:p w14:paraId="1280493E">
      <w:pPr>
        <w:overflowPunct w:val="0"/>
        <w:spacing w:beforeLines="0" w:afterLines="0" w:line="360" w:lineRule="auto"/>
        <w:jc w:val="right"/>
        <w:rPr>
          <w:rFonts w:hint="eastAsia" w:ascii="仿宋" w:hAnsi="仿宋" w:eastAsia="仿宋" w:cs="仿宋"/>
          <w:color w:val="auto"/>
          <w:sz w:val="21"/>
          <w:szCs w:val="24"/>
        </w:rPr>
      </w:pPr>
    </w:p>
    <w:p w14:paraId="481690F3">
      <w:pPr>
        <w:overflowPunct w:val="0"/>
        <w:spacing w:beforeLines="0" w:afterLines="0" w:line="360" w:lineRule="auto"/>
        <w:jc w:val="right"/>
        <w:rPr>
          <w:rFonts w:hint="eastAsia" w:ascii="仿宋" w:hAnsi="仿宋" w:eastAsia="仿宋" w:cs="仿宋"/>
          <w:color w:val="auto"/>
          <w:sz w:val="21"/>
          <w:szCs w:val="24"/>
        </w:rPr>
      </w:pPr>
    </w:p>
    <w:p w14:paraId="430306FD">
      <w:pPr>
        <w:overflowPunct w:val="0"/>
        <w:spacing w:beforeLines="0" w:afterLines="0" w:line="360" w:lineRule="auto"/>
        <w:jc w:val="right"/>
        <w:rPr>
          <w:rFonts w:hint="eastAsia" w:ascii="仿宋" w:hAnsi="仿宋" w:eastAsia="仿宋" w:cs="仿宋"/>
          <w:color w:val="auto"/>
          <w:sz w:val="21"/>
          <w:szCs w:val="24"/>
        </w:rPr>
      </w:pPr>
    </w:p>
    <w:p w14:paraId="46ED5D34">
      <w:pPr>
        <w:overflowPunct w:val="0"/>
        <w:spacing w:beforeLines="0" w:afterLines="0" w:line="360" w:lineRule="auto"/>
        <w:jc w:val="center"/>
        <w:rPr>
          <w:rFonts w:hint="eastAsia" w:ascii="仿宋" w:hAnsi="仿宋" w:eastAsia="仿宋" w:cs="仿宋"/>
          <w:color w:val="auto"/>
          <w:sz w:val="21"/>
          <w:szCs w:val="24"/>
        </w:rPr>
      </w:pPr>
    </w:p>
    <w:p w14:paraId="65AA070F">
      <w:pPr>
        <w:overflowPunct w:val="0"/>
        <w:spacing w:beforeLines="0" w:afterLines="0" w:line="360" w:lineRule="auto"/>
        <w:jc w:val="right"/>
        <w:rPr>
          <w:rFonts w:hint="eastAsia" w:ascii="仿宋" w:hAnsi="仿宋" w:eastAsia="仿宋" w:cs="仿宋"/>
          <w:color w:val="auto"/>
          <w:sz w:val="21"/>
          <w:szCs w:val="24"/>
        </w:rPr>
      </w:pPr>
    </w:p>
    <w:p w14:paraId="53A043A3">
      <w:pPr>
        <w:overflowPunct w:val="0"/>
        <w:spacing w:beforeLines="0" w:afterLines="0" w:line="360" w:lineRule="auto"/>
        <w:ind w:left="36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(盖单位章)</w:t>
      </w:r>
    </w:p>
    <w:p w14:paraId="5C6306B0">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00C750BA">
      <w:pPr>
        <w:overflowPunct w:val="0"/>
        <w:spacing w:beforeLines="0" w:afterLines="0" w:line="360" w:lineRule="auto"/>
        <w:ind w:left="360"/>
        <w:jc w:val="right"/>
        <w:rPr>
          <w:rFonts w:hint="eastAsia" w:ascii="仿宋" w:hAnsi="仿宋" w:eastAsia="仿宋" w:cs="仿宋"/>
          <w:color w:val="auto"/>
          <w:sz w:val="24"/>
          <w:szCs w:val="24"/>
        </w:rPr>
      </w:pPr>
    </w:p>
    <w:p w14:paraId="386B61A1">
      <w:pPr>
        <w:overflowPunct w:val="0"/>
        <w:spacing w:beforeLines="0" w:afterLines="0"/>
        <w:jc w:val="left"/>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39E1773B">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授权委托书</w:t>
      </w:r>
    </w:p>
    <w:p w14:paraId="729A9DE8">
      <w:pPr>
        <w:overflowPunct w:val="0"/>
        <w:spacing w:beforeLines="0" w:after="480" w:afterLines="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(适用于有委托代理人的情况)</w:t>
      </w:r>
    </w:p>
    <w:p w14:paraId="71C5D6E9">
      <w:pPr>
        <w:overflowPunct w:val="0"/>
        <w:spacing w:beforeLines="0" w:afterLines="0"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本人</w:t>
      </w:r>
      <w:r>
        <w:rPr>
          <w:rFonts w:hint="eastAsia" w:ascii="仿宋" w:hAnsi="仿宋" w:eastAsia="仿宋" w:cs="仿宋"/>
          <w:color w:val="auto"/>
          <w:sz w:val="24"/>
          <w:szCs w:val="24"/>
          <w:u w:val="single"/>
        </w:rPr>
        <w:t xml:space="preserve">    (姓名) </w:t>
      </w: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(供应商名称)   </w:t>
      </w:r>
      <w:r>
        <w:rPr>
          <w:rFonts w:hint="eastAsia" w:ascii="仿宋" w:hAnsi="仿宋" w:eastAsia="仿宋" w:cs="仿宋"/>
          <w:color w:val="auto"/>
          <w:sz w:val="24"/>
          <w:szCs w:val="24"/>
        </w:rPr>
        <w:t>的法定代表人(单位负责人)，现委托</w:t>
      </w:r>
      <w:r>
        <w:rPr>
          <w:rFonts w:hint="eastAsia" w:ascii="仿宋" w:hAnsi="仿宋" w:eastAsia="仿宋" w:cs="仿宋"/>
          <w:color w:val="auto"/>
          <w:sz w:val="24"/>
          <w:szCs w:val="24"/>
          <w:u w:val="single"/>
        </w:rPr>
        <w:t xml:space="preserve">     (姓名)</w:t>
      </w:r>
      <w:r>
        <w:rPr>
          <w:rFonts w:hint="eastAsia" w:ascii="仿宋" w:hAnsi="仿宋" w:eastAsia="仿宋" w:cs="仿宋"/>
          <w:color w:val="auto"/>
          <w:sz w:val="24"/>
          <w:szCs w:val="24"/>
        </w:rPr>
        <w:t>为我方代理人。代理人根据授权，以我方名义签署、澄清确认、递交、撤回、修改</w:t>
      </w:r>
      <w:r>
        <w:rPr>
          <w:rFonts w:hint="eastAsia" w:ascii="仿宋" w:hAnsi="仿宋" w:eastAsia="仿宋" w:cs="仿宋"/>
          <w:color w:val="auto"/>
          <w:sz w:val="24"/>
          <w:szCs w:val="24"/>
          <w:u w:val="single"/>
        </w:rPr>
        <w:t xml:space="preserve">    (项目名称)    第 标段</w:t>
      </w:r>
      <w:r>
        <w:rPr>
          <w:rFonts w:hint="eastAsia" w:ascii="仿宋" w:hAnsi="仿宋" w:eastAsia="仿宋" w:cs="仿宋"/>
          <w:color w:val="auto"/>
          <w:sz w:val="24"/>
          <w:szCs w:val="24"/>
        </w:rPr>
        <w:t>响应文件、签订合同和处理有关事宜，其法律后果由我方承担。</w:t>
      </w:r>
    </w:p>
    <w:p w14:paraId="715A06FB">
      <w:pPr>
        <w:overflowPunct w:val="0"/>
        <w:spacing w:beforeLines="0" w:afterLines="0" w:line="360" w:lineRule="auto"/>
        <w:ind w:firstLine="460"/>
        <w:rPr>
          <w:rFonts w:hint="eastAsia" w:ascii="仿宋" w:hAnsi="仿宋" w:eastAsia="仿宋" w:cs="仿宋"/>
          <w:color w:val="auto"/>
          <w:sz w:val="24"/>
          <w:szCs w:val="24"/>
        </w:rPr>
      </w:pPr>
      <w:r>
        <w:rPr>
          <w:rFonts w:hint="eastAsia" w:ascii="仿宋" w:hAnsi="仿宋" w:eastAsia="仿宋" w:cs="仿宋"/>
          <w:color w:val="auto"/>
          <w:sz w:val="24"/>
          <w:szCs w:val="24"/>
        </w:rPr>
        <w:t>委托期限：自本委托书签署之日起至询比采购项目签订采购合同之日止。</w:t>
      </w:r>
    </w:p>
    <w:p w14:paraId="5F8BBB08">
      <w:pPr>
        <w:overflowPunct w:val="0"/>
        <w:spacing w:beforeLines="0" w:after="360" w:afterLines="0" w:line="360" w:lineRule="auto"/>
        <w:ind w:firstLine="460"/>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14:paraId="3867F301">
      <w:pPr>
        <w:overflowPunct w:val="0"/>
        <w:spacing w:beforeLines="0" w:after="760" w:afterLines="0" w:line="360" w:lineRule="auto"/>
        <w:ind w:firstLine="460"/>
        <w:rPr>
          <w:rFonts w:hint="eastAsia" w:ascii="仿宋" w:hAnsi="仿宋" w:eastAsia="仿宋" w:cs="仿宋"/>
          <w:color w:val="auto"/>
          <w:sz w:val="24"/>
          <w:szCs w:val="24"/>
        </w:rPr>
      </w:pPr>
      <w:r>
        <w:rPr>
          <w:rFonts w:hint="eastAsia" w:ascii="仿宋" w:hAnsi="仿宋" w:eastAsia="仿宋" w:cs="仿宋"/>
          <w:color w:val="auto"/>
          <w:sz w:val="24"/>
          <w:szCs w:val="24"/>
        </w:rPr>
        <w:t>附：法定代表人(单位负责人)身份证彩色扫描件及委托代理人身份证彩色扫描件。</w:t>
      </w:r>
    </w:p>
    <w:p w14:paraId="0CD096D8">
      <w:pPr>
        <w:tabs>
          <w:tab w:val="left" w:pos="4661"/>
        </w:tabs>
        <w:overflowPunct w:val="0"/>
        <w:spacing w:beforeLines="0" w:afterLines="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(盖单位章)</w:t>
      </w:r>
    </w:p>
    <w:p w14:paraId="3FDFBCF8">
      <w:pPr>
        <w:tabs>
          <w:tab w:val="left" w:leader="underscore" w:pos="5923"/>
        </w:tabs>
        <w:overflowPunct w:val="0"/>
        <w:spacing w:beforeLines="0" w:afterLines="0" w:line="360" w:lineRule="auto"/>
        <w:ind w:left="2673" w:leftChars="1273"/>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法定代表人(单位负责人)：</w:t>
      </w:r>
      <w:r>
        <w:rPr>
          <w:rFonts w:hint="eastAsia" w:ascii="仿宋" w:hAnsi="仿宋" w:eastAsia="仿宋" w:cs="仿宋"/>
          <w:color w:val="auto"/>
          <w:sz w:val="24"/>
          <w:szCs w:val="24"/>
          <w:u w:val="single"/>
        </w:rPr>
        <w:t xml:space="preserve">               (签字)</w:t>
      </w:r>
    </w:p>
    <w:p w14:paraId="1B24B7B6">
      <w:pPr>
        <w:tabs>
          <w:tab w:val="left" w:leader="underscore" w:pos="5923"/>
        </w:tabs>
        <w:overflowPunct w:val="0"/>
        <w:spacing w:beforeLines="0" w:afterLines="0" w:line="360" w:lineRule="auto"/>
        <w:ind w:left="2673" w:leftChars="1273"/>
        <w:jc w:val="left"/>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019D4F5B">
      <w:pPr>
        <w:tabs>
          <w:tab w:val="left" w:pos="5107"/>
        </w:tabs>
        <w:overflowPunct w:val="0"/>
        <w:spacing w:beforeLines="0" w:afterLines="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委托代理人：</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(签字)</w:t>
      </w:r>
    </w:p>
    <w:p w14:paraId="6B36EEBC">
      <w:pPr>
        <w:tabs>
          <w:tab w:val="left" w:leader="underscore" w:pos="5923"/>
        </w:tabs>
        <w:overflowPunct w:val="0"/>
        <w:spacing w:beforeLines="0" w:afterLines="0" w:line="360" w:lineRule="auto"/>
        <w:ind w:left="2673" w:leftChars="1273"/>
        <w:jc w:val="left"/>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45618BC5">
      <w:pPr>
        <w:tabs>
          <w:tab w:val="left" w:leader="underscore" w:pos="4882"/>
          <w:tab w:val="left" w:leader="underscore" w:pos="5923"/>
        </w:tabs>
        <w:overflowPunct w:val="0"/>
        <w:spacing w:beforeLines="0" w:after="360" w:afterLines="0" w:line="360" w:lineRule="auto"/>
        <w:jc w:val="left"/>
        <w:rPr>
          <w:rFonts w:hint="eastAsia" w:ascii="仿宋" w:hAnsi="仿宋" w:eastAsia="仿宋" w:cs="仿宋"/>
          <w:color w:val="auto"/>
          <w:sz w:val="24"/>
          <w:szCs w:val="24"/>
        </w:rPr>
      </w:pPr>
    </w:p>
    <w:p w14:paraId="73483C7C">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642A4E3">
      <w:pPr>
        <w:overflowPunct w:val="0"/>
        <w:spacing w:beforeLines="0" w:after="360" w:afterLines="0" w:line="360" w:lineRule="auto"/>
        <w:ind w:right="460"/>
        <w:jc w:val="right"/>
        <w:rPr>
          <w:rFonts w:hint="eastAsia" w:ascii="仿宋" w:hAnsi="仿宋" w:eastAsia="仿宋" w:cs="仿宋"/>
          <w:color w:val="auto"/>
          <w:sz w:val="24"/>
          <w:szCs w:val="24"/>
        </w:rPr>
      </w:pPr>
    </w:p>
    <w:p w14:paraId="57E8FDA7">
      <w:pPr>
        <w:overflowPunct w:val="0"/>
        <w:spacing w:beforeLines="0" w:afterLines="0" w:line="360" w:lineRule="auto"/>
        <w:jc w:val="both"/>
        <w:rPr>
          <w:rFonts w:hint="eastAsia" w:ascii="仿宋" w:hAnsi="仿宋" w:eastAsia="仿宋" w:cs="仿宋"/>
          <w:color w:val="auto"/>
          <w:sz w:val="24"/>
          <w:szCs w:val="24"/>
          <w:lang w:val="en-US" w:eastAsia="zh-CN"/>
        </w:rPr>
        <w:sectPr>
          <w:headerReference r:id="rId14" w:type="default"/>
          <w:footerReference r:id="rId15" w:type="default"/>
          <w:pgSz w:w="11900" w:h="16838"/>
          <w:pgMar w:top="1440" w:right="1080" w:bottom="1440" w:left="1080" w:header="850" w:footer="992" w:gutter="0"/>
          <w:lnNumType w:countBy="0" w:distance="360"/>
          <w:pgNumType w:fmt="numberInDash"/>
          <w:cols w:space="720" w:num="1"/>
          <w:docGrid w:type="lines" w:linePitch="360" w:charSpace="0"/>
        </w:sectPr>
      </w:pPr>
      <w:r>
        <w:rPr>
          <w:rFonts w:hint="eastAsia" w:ascii="仿宋" w:hAnsi="仿宋" w:eastAsia="仿宋" w:cs="仿宋"/>
          <w:color w:val="auto"/>
          <w:sz w:val="24"/>
          <w:szCs w:val="24"/>
          <w:lang w:val="en-US" w:eastAsia="zh-CN"/>
        </w:rPr>
        <w:t xml:space="preserve"> </w:t>
      </w:r>
    </w:p>
    <w:p w14:paraId="1105213A">
      <w:pPr>
        <w:overflowPunct w:val="0"/>
        <w:spacing w:before="260" w:beforeLines="0" w:after="260" w:afterLines="0" w:line="416" w:lineRule="auto"/>
        <w:jc w:val="center"/>
        <w:outlineLvl w:val="1"/>
        <w:rPr>
          <w:rFonts w:hint="eastAsia" w:ascii="仿宋" w:hAnsi="仿宋" w:eastAsia="仿宋" w:cs="仿宋"/>
          <w:b/>
          <w:bCs/>
          <w:color w:val="auto"/>
          <w:sz w:val="32"/>
          <w:szCs w:val="32"/>
        </w:rPr>
      </w:pPr>
      <w:bookmarkStart w:id="39" w:name="_Toc6510"/>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、报价表</w:t>
      </w:r>
      <w:bookmarkEnd w:id="39"/>
    </w:p>
    <w:p w14:paraId="38B31451">
      <w:pPr>
        <w:overflowPunct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t xml:space="preserve">                                                                                </w:t>
      </w:r>
    </w:p>
    <w:p w14:paraId="678C5B83">
      <w:pPr>
        <w:keepNext w:val="0"/>
        <w:keepLines w:val="0"/>
        <w:pageBreakBefore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color w:val="auto"/>
          <w:sz w:val="24"/>
          <w:szCs w:val="24"/>
          <w:u w:val="single"/>
          <w:lang w:val="en-US" w:eastAsia="zh-CN"/>
        </w:rPr>
        <w:t>湖北文化旅游集团有限公司</w:t>
      </w:r>
    </w:p>
    <w:p w14:paraId="673FFC4A">
      <w:pPr>
        <w:keepNext w:val="0"/>
        <w:keepLines w:val="0"/>
        <w:pageBreakBefore w:val="0"/>
        <w:widowControl w:val="0"/>
        <w:kinsoku/>
        <w:wordWrap/>
        <w:overflowPunct w:val="0"/>
        <w:bidi w:val="0"/>
        <w:adjustRightInd/>
        <w:snapToGrid/>
        <w:spacing w:line="360" w:lineRule="auto"/>
        <w:ind w:firstLine="480" w:firstLineChars="200"/>
        <w:jc w:val="lef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我方已仔细研究了</w:t>
      </w:r>
      <w:r>
        <w:rPr>
          <w:rFonts w:hint="eastAsia" w:ascii="仿宋" w:hAnsi="仿宋" w:eastAsia="仿宋" w:cs="仿宋"/>
          <w:b w:val="0"/>
          <w:bCs/>
          <w:color w:val="auto"/>
          <w:sz w:val="24"/>
          <w:highlight w:val="none"/>
          <w:u w:val="none"/>
          <w:lang w:val="en-US" w:eastAsia="zh-CN"/>
        </w:rPr>
        <w:t>湖北文旅集团国际水准文旅服务体系提升采购项目</w:t>
      </w:r>
      <w:r>
        <w:rPr>
          <w:rFonts w:hint="eastAsia" w:ascii="仿宋" w:hAnsi="仿宋" w:eastAsia="仿宋" w:cs="仿宋"/>
          <w:sz w:val="24"/>
          <w:szCs w:val="24"/>
          <w:lang w:val="en-US" w:eastAsia="zh-CN"/>
        </w:rPr>
        <w:t>询价文件的全部内容，愿承担</w:t>
      </w:r>
      <w:r>
        <w:rPr>
          <w:rFonts w:hint="eastAsia" w:ascii="仿宋" w:hAnsi="仿宋" w:eastAsia="仿宋" w:cs="仿宋"/>
          <w:b w:val="0"/>
          <w:bCs/>
          <w:color w:val="auto"/>
          <w:sz w:val="24"/>
          <w:highlight w:val="none"/>
          <w:u w:val="none"/>
          <w:lang w:val="en-US" w:eastAsia="zh-CN"/>
        </w:rPr>
        <w:t>湖北文旅集团国际水准文旅服务体系提升项目采购</w:t>
      </w:r>
      <w:r>
        <w:rPr>
          <w:rFonts w:hint="eastAsia" w:ascii="仿宋" w:hAnsi="仿宋" w:eastAsia="仿宋" w:cs="仿宋"/>
          <w:sz w:val="24"/>
          <w:szCs w:val="24"/>
          <w:lang w:val="en-US" w:eastAsia="zh-CN"/>
        </w:rPr>
        <w:t>工作，并按上述询价文件规定的条件和工期完成全部产品供应工作，并承担相关责任。总报价</w:t>
      </w:r>
      <w:r>
        <w:rPr>
          <w:rFonts w:hint="eastAsia" w:ascii="仿宋" w:hAnsi="仿宋" w:eastAsia="仿宋" w:cs="仿宋"/>
          <w:kern w:val="0"/>
          <w:sz w:val="24"/>
          <w:szCs w:val="24"/>
          <w:u w:val="single"/>
          <w:lang w:val="en-US" w:eastAsia="zh-CN" w:bidi="ar"/>
        </w:rPr>
        <w:t xml:space="preserve">       </w:t>
      </w:r>
      <w:r>
        <w:rPr>
          <w:rFonts w:hint="eastAsia" w:ascii="仿宋" w:hAnsi="仿宋" w:eastAsia="仿宋" w:cs="仿宋"/>
          <w:sz w:val="24"/>
          <w:szCs w:val="24"/>
          <w:lang w:val="en-US" w:eastAsia="zh-CN"/>
        </w:rPr>
        <w:t xml:space="preserve"> （详见下表，上述报价为含税价），按询价文件规定的条件和服务期完成全部采购工作，并承担相关责任。报价详见下表。</w:t>
      </w:r>
    </w:p>
    <w:p w14:paraId="0BA62F9C">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2、我方为</w:t>
      </w:r>
      <w:r>
        <w:rPr>
          <w:rFonts w:hint="eastAsia" w:ascii="仿宋" w:hAnsi="仿宋" w:eastAsia="仿宋" w:cs="仿宋"/>
          <w:kern w:val="0"/>
          <w:sz w:val="24"/>
          <w:szCs w:val="24"/>
          <w:u w:val="single"/>
          <w:lang w:val="en-US" w:eastAsia="zh-CN" w:bidi="ar"/>
        </w:rPr>
        <w:t xml:space="preserve">         </w:t>
      </w:r>
      <w:r>
        <w:rPr>
          <w:rFonts w:hint="eastAsia" w:ascii="仿宋" w:hAnsi="仿宋" w:eastAsia="仿宋" w:cs="仿宋"/>
          <w:kern w:val="0"/>
          <w:sz w:val="24"/>
          <w:szCs w:val="24"/>
          <w:u w:val="none"/>
          <w:lang w:val="en-US" w:eastAsia="zh-CN" w:bidi="ar"/>
        </w:rPr>
        <w:t>（小规模/一般）</w:t>
      </w:r>
      <w:r>
        <w:rPr>
          <w:rFonts w:hint="eastAsia" w:ascii="仿宋" w:hAnsi="仿宋" w:eastAsia="仿宋" w:cs="仿宋"/>
          <w:kern w:val="0"/>
          <w:sz w:val="24"/>
          <w:szCs w:val="24"/>
          <w:lang w:val="en-US" w:eastAsia="zh-CN" w:bidi="ar"/>
        </w:rPr>
        <w:t>纳税人，此报价按</w:t>
      </w:r>
      <w:r>
        <w:rPr>
          <w:rFonts w:hint="eastAsia" w:ascii="仿宋" w:hAnsi="仿宋" w:eastAsia="仿宋" w:cs="仿宋"/>
          <w:kern w:val="0"/>
          <w:sz w:val="24"/>
          <w:szCs w:val="24"/>
          <w:u w:val="single"/>
          <w:lang w:val="en-US" w:eastAsia="zh-CN" w:bidi="ar"/>
        </w:rPr>
        <w:t xml:space="preserve">   </w:t>
      </w:r>
      <w:r>
        <w:rPr>
          <w:rFonts w:hint="eastAsia" w:ascii="仿宋" w:hAnsi="仿宋" w:eastAsia="仿宋" w:cs="仿宋"/>
          <w:kern w:val="0"/>
          <w:sz w:val="24"/>
          <w:szCs w:val="24"/>
          <w:lang w:val="en-US" w:eastAsia="zh-CN" w:bidi="ar"/>
        </w:rPr>
        <w:t>税率计算，我方保证按此税点提供国家正规发票。</w:t>
      </w:r>
    </w:p>
    <w:p w14:paraId="3816CF03">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3、我方提交的报价函在报价函提交后的30天有效，在此时间内被你方接受的上述文件对我方一直具有约束力。我方保证在报价函有效期内不撤回报价函。 </w:t>
      </w:r>
    </w:p>
    <w:p w14:paraId="3AFD7AA5">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4、若我方中标：（1）我方保证在你方要求的合理时限内及时派代表前去签订合同；（2）随同本报价函提交的其他文件，经你方确认后可作为合同文件的组成部分；（3）我方保证在合同签订后</w:t>
      </w:r>
      <w:r>
        <w:rPr>
          <w:rFonts w:hint="eastAsia" w:ascii="仿宋" w:hAnsi="仿宋" w:eastAsia="仿宋" w:cs="仿宋"/>
          <w:sz w:val="24"/>
          <w:szCs w:val="24"/>
          <w:lang w:val="en-US" w:eastAsia="zh-CN"/>
        </w:rPr>
        <w:t>根据制订的进度计划</w:t>
      </w:r>
      <w:r>
        <w:rPr>
          <w:rFonts w:hint="eastAsia" w:ascii="仿宋" w:hAnsi="仿宋" w:eastAsia="仿宋" w:cs="仿宋"/>
          <w:sz w:val="24"/>
          <w:szCs w:val="24"/>
        </w:rPr>
        <w:t>完成该项目的全部工作</w:t>
      </w:r>
      <w:r>
        <w:rPr>
          <w:rFonts w:hint="eastAsia" w:ascii="仿宋" w:hAnsi="仿宋" w:eastAsia="仿宋" w:cs="仿宋"/>
          <w:sz w:val="24"/>
          <w:szCs w:val="24"/>
          <w:lang w:eastAsia="zh-CN"/>
        </w:rPr>
        <w:t>；</w:t>
      </w:r>
      <w:r>
        <w:rPr>
          <w:rFonts w:hint="eastAsia" w:ascii="仿宋" w:hAnsi="仿宋" w:eastAsia="仿宋" w:cs="仿宋"/>
          <w:sz w:val="24"/>
          <w:szCs w:val="24"/>
        </w:rPr>
        <w:t>（4）我方承诺严格提供优质高效服务，对产品质量负责。</w:t>
      </w:r>
    </w:p>
    <w:p w14:paraId="3197DB6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报价单位（加盖公章）：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6D8B04A9">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 xml:space="preserve">                    法定代表人或授权委托人：</w:t>
      </w:r>
      <w:r>
        <w:rPr>
          <w:rFonts w:hint="eastAsia" w:ascii="仿宋" w:hAnsi="仿宋" w:eastAsia="仿宋" w:cs="仿宋"/>
          <w:sz w:val="24"/>
          <w:szCs w:val="24"/>
          <w:u w:val="single"/>
        </w:rPr>
        <w:t xml:space="preserve">              </w:t>
      </w:r>
    </w:p>
    <w:p w14:paraId="79160F6B">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日    期：   </w:t>
      </w:r>
    </w:p>
    <w:p w14:paraId="60EC71D6">
      <w:pPr>
        <w:keepNext w:val="0"/>
        <w:keepLines w:val="0"/>
        <w:pageBreakBefore w:val="0"/>
        <w:widowControl w:val="0"/>
        <w:kinsoku/>
        <w:wordWrap/>
        <w:overflowPunct w:val="0"/>
        <w:bidi w:val="0"/>
        <w:adjustRightInd/>
        <w:snapToGrid/>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207CCADE">
      <w:pPr>
        <w:keepNext w:val="0"/>
        <w:keepLines w:val="0"/>
        <w:pageBreakBefore w:val="0"/>
        <w:widowControl w:val="0"/>
        <w:kinsoku/>
        <w:wordWrap/>
        <w:overflowPunct w:val="0"/>
        <w:bidi w:val="0"/>
        <w:adjustRightInd/>
        <w:snapToGrid/>
        <w:jc w:val="both"/>
        <w:outlineLvl w:val="9"/>
        <w:rPr>
          <w:rFonts w:hint="eastAsia" w:ascii="仿宋" w:hAnsi="仿宋" w:eastAsia="仿宋" w:cs="仿宋"/>
          <w:lang w:val="en-US" w:eastAsia="zh-CN"/>
        </w:rPr>
      </w:pPr>
      <w:r>
        <w:rPr>
          <w:rFonts w:hint="eastAsia" w:ascii="仿宋" w:hAnsi="仿宋" w:eastAsia="仿宋" w:cs="仿宋"/>
          <w:b/>
          <w:bCs/>
          <w:color w:val="auto"/>
          <w:sz w:val="24"/>
          <w:highlight w:val="none"/>
          <w:lang w:val="en-US" w:eastAsia="zh-CN"/>
        </w:rPr>
        <w:t>附件2：东山问梅村旅游服务标准化质量提升项目采购报价清单</w:t>
      </w:r>
    </w:p>
    <w:tbl>
      <w:tblPr>
        <w:tblStyle w:val="14"/>
        <w:tblW w:w="99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5" w:type="dxa"/>
          <w:bottom w:w="0" w:type="dxa"/>
          <w:right w:w="55" w:type="dxa"/>
        </w:tblCellMar>
      </w:tblPr>
      <w:tblGrid>
        <w:gridCol w:w="2596"/>
        <w:gridCol w:w="5619"/>
        <w:gridCol w:w="1718"/>
      </w:tblGrid>
      <w:tr w14:paraId="6AD36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jc w:val="center"/>
        </w:trPr>
        <w:tc>
          <w:tcPr>
            <w:tcW w:w="2596" w:type="dxa"/>
            <w:noWrap w:val="0"/>
            <w:vAlign w:val="center"/>
          </w:tcPr>
          <w:p w14:paraId="2D7ECE63">
            <w:pPr>
              <w:keepNext w:val="0"/>
              <w:keepLines w:val="0"/>
              <w:suppressLineNumbers w:val="0"/>
              <w:shd w:val="clear" w:color="auto" w:fill="FFFFFF"/>
              <w:spacing w:before="0" w:beforeAutospacing="0" w:after="0" w:afterAutospacing="0" w:line="480"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7337" w:type="dxa"/>
            <w:gridSpan w:val="2"/>
            <w:noWrap w:val="0"/>
            <w:vAlign w:val="center"/>
          </w:tcPr>
          <w:p w14:paraId="35C8F1CE">
            <w:pPr>
              <w:keepNext w:val="0"/>
              <w:keepLines w:val="0"/>
              <w:suppressLineNumbers w:val="0"/>
              <w:shd w:val="clear" w:color="auto" w:fill="FFFFFF"/>
              <w:spacing w:before="0" w:beforeAutospacing="0" w:after="0" w:afterAutospacing="0" w:line="480" w:lineRule="auto"/>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湖北文旅集团国际水准文旅服务体系提升</w:t>
            </w:r>
            <w:r>
              <w:rPr>
                <w:rFonts w:hint="eastAsia" w:ascii="仿宋_GB2312" w:hAnsi="仿宋_GB2312" w:eastAsia="仿宋_GB2312" w:cs="仿宋_GB2312"/>
                <w:sz w:val="24"/>
                <w:szCs w:val="24"/>
                <w:lang w:val="en-US" w:eastAsia="zh-CN"/>
              </w:rPr>
              <w:t>项目</w:t>
            </w:r>
          </w:p>
        </w:tc>
      </w:tr>
      <w:tr w14:paraId="6D86D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5" w:type="dxa"/>
            <w:bottom w:w="0" w:type="dxa"/>
            <w:right w:w="55" w:type="dxa"/>
          </w:tblCellMar>
        </w:tblPrEx>
        <w:trPr>
          <w:trHeight w:val="508" w:hRule="atLeast"/>
          <w:jc w:val="center"/>
        </w:trPr>
        <w:tc>
          <w:tcPr>
            <w:tcW w:w="2596" w:type="dxa"/>
            <w:noWrap w:val="0"/>
            <w:vAlign w:val="center"/>
          </w:tcPr>
          <w:p w14:paraId="1ED3C885">
            <w:pPr>
              <w:keepNext w:val="0"/>
              <w:keepLines w:val="0"/>
              <w:suppressLineNumbers w:val="0"/>
              <w:shd w:val="clear" w:color="auto" w:fill="FFFFFF"/>
              <w:spacing w:before="0" w:beforeAutospacing="0" w:after="0" w:afterAutospacing="0" w:line="480"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7337" w:type="dxa"/>
            <w:gridSpan w:val="2"/>
            <w:noWrap w:val="0"/>
            <w:vAlign w:val="center"/>
          </w:tcPr>
          <w:p w14:paraId="7D2EC51A">
            <w:pPr>
              <w:keepNext w:val="0"/>
              <w:keepLines w:val="0"/>
              <w:suppressLineNumbers w:val="0"/>
              <w:shd w:val="clear" w:color="auto" w:fill="FFFFFF"/>
              <w:spacing w:before="0" w:beforeAutospacing="0" w:after="0" w:afterAutospacing="0" w:line="480" w:lineRule="auto"/>
              <w:ind w:left="0" w:right="0"/>
              <w:jc w:val="center"/>
              <w:rPr>
                <w:rFonts w:hint="eastAsia" w:ascii="仿宋_GB2312" w:hAnsi="仿宋_GB2312" w:eastAsia="仿宋_GB2312" w:cs="仿宋_GB2312"/>
                <w:sz w:val="24"/>
                <w:szCs w:val="24"/>
                <w:lang w:val="en-US" w:eastAsia="zh-CN"/>
              </w:rPr>
            </w:pPr>
          </w:p>
        </w:tc>
      </w:tr>
      <w:tr w14:paraId="1FB34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5" w:type="dxa"/>
            <w:bottom w:w="0" w:type="dxa"/>
            <w:right w:w="55" w:type="dxa"/>
          </w:tblCellMar>
        </w:tblPrEx>
        <w:trPr>
          <w:trHeight w:val="572" w:hRule="atLeast"/>
          <w:jc w:val="center"/>
        </w:trPr>
        <w:tc>
          <w:tcPr>
            <w:tcW w:w="8215" w:type="dxa"/>
            <w:gridSpan w:val="2"/>
            <w:noWrap w:val="0"/>
            <w:vAlign w:val="center"/>
          </w:tcPr>
          <w:p w14:paraId="3C52114D">
            <w:pPr>
              <w:keepNext w:val="0"/>
              <w:keepLines w:val="0"/>
              <w:suppressLineNumbers w:val="0"/>
              <w:shd w:val="clear" w:color="auto" w:fill="FFFFFF"/>
              <w:spacing w:before="0" w:beforeAutospacing="0" w:after="0" w:afterAutospacing="0" w:line="480"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w:t>
            </w:r>
          </w:p>
        </w:tc>
        <w:tc>
          <w:tcPr>
            <w:tcW w:w="1718" w:type="dxa"/>
            <w:noWrap w:val="0"/>
            <w:vAlign w:val="center"/>
          </w:tcPr>
          <w:p w14:paraId="06FAC63D">
            <w:pPr>
              <w:keepNext w:val="0"/>
              <w:keepLines w:val="0"/>
              <w:suppressLineNumbers w:val="0"/>
              <w:shd w:val="clear" w:color="auto" w:fill="FFFFFF"/>
              <w:spacing w:before="0" w:beforeAutospacing="0" w:after="0" w:afterAutospacing="0" w:line="480"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w:t>
            </w:r>
          </w:p>
        </w:tc>
      </w:tr>
      <w:tr w14:paraId="43042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5" w:type="dxa"/>
            <w:bottom w:w="0" w:type="dxa"/>
            <w:right w:w="55" w:type="dxa"/>
          </w:tblCellMar>
        </w:tblPrEx>
        <w:trPr>
          <w:trHeight w:val="2804" w:hRule="atLeast"/>
          <w:jc w:val="center"/>
        </w:trPr>
        <w:tc>
          <w:tcPr>
            <w:tcW w:w="8215" w:type="dxa"/>
            <w:gridSpan w:val="2"/>
            <w:noWrap w:val="0"/>
            <w:vAlign w:val="center"/>
          </w:tcPr>
          <w:p w14:paraId="3C872AAC">
            <w:pPr>
              <w:pStyle w:val="6"/>
              <w:keepNext w:val="0"/>
              <w:keepLines w:val="0"/>
              <w:suppressLineNumbers w:val="0"/>
              <w:spacing w:before="3" w:beforeAutospacing="0" w:afterAutospacing="0" w:line="360" w:lineRule="auto"/>
              <w:ind w:left="0" w:right="116" w:firstLine="53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spacing w:val="12"/>
                <w:kern w:val="0"/>
                <w:sz w:val="24"/>
                <w:szCs w:val="24"/>
                <w:lang w:val="en-US" w:eastAsia="zh-CN" w:bidi="ar-SA"/>
              </w:rPr>
              <w:t>1、现状调研：</w:t>
            </w:r>
            <w:r>
              <w:rPr>
                <w:rFonts w:hint="eastAsia" w:ascii="仿宋_GB2312" w:hAnsi="仿宋_GB2312" w:eastAsia="仿宋_GB2312" w:cs="仿宋_GB2312"/>
                <w:spacing w:val="13"/>
                <w:sz w:val="24"/>
                <w:szCs w:val="24"/>
                <w:lang w:val="en-US" w:eastAsia="zh-CN"/>
              </w:rPr>
              <w:t>根据湖北文旅集团旗下景区、酒店的情况，进行全面摸排、重点景区或酒店进行实地调研，了解发现现有国际文旅水平服务的问题。</w:t>
            </w:r>
          </w:p>
        </w:tc>
        <w:tc>
          <w:tcPr>
            <w:tcW w:w="1718" w:type="dxa"/>
            <w:noWrap w:val="0"/>
            <w:vAlign w:val="center"/>
          </w:tcPr>
          <w:p w14:paraId="68291B4C">
            <w:pPr>
              <w:keepNext w:val="0"/>
              <w:keepLines w:val="0"/>
              <w:suppressLineNumbers w:val="0"/>
              <w:shd w:val="clear" w:color="auto" w:fill="FFFFFF"/>
              <w:spacing w:before="0" w:beforeAutospacing="0" w:after="0" w:afterAutospacing="0" w:line="480" w:lineRule="auto"/>
              <w:ind w:left="0" w:right="0"/>
              <w:jc w:val="center"/>
              <w:rPr>
                <w:rFonts w:hint="eastAsia" w:ascii="仿宋_GB2312" w:hAnsi="仿宋_GB2312" w:eastAsia="仿宋_GB2312" w:cs="仿宋_GB2312"/>
                <w:sz w:val="24"/>
                <w:szCs w:val="24"/>
              </w:rPr>
            </w:pPr>
          </w:p>
        </w:tc>
      </w:tr>
      <w:tr w14:paraId="44C5D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5" w:type="dxa"/>
            <w:bottom w:w="0" w:type="dxa"/>
            <w:right w:w="55" w:type="dxa"/>
          </w:tblCellMar>
        </w:tblPrEx>
        <w:trPr>
          <w:trHeight w:val="4288" w:hRule="atLeast"/>
          <w:jc w:val="center"/>
        </w:trPr>
        <w:tc>
          <w:tcPr>
            <w:tcW w:w="8215" w:type="dxa"/>
            <w:gridSpan w:val="2"/>
            <w:noWrap w:val="0"/>
            <w:vAlign w:val="center"/>
          </w:tcPr>
          <w:p w14:paraId="77753DD6">
            <w:pPr>
              <w:pStyle w:val="6"/>
              <w:keepNext w:val="0"/>
              <w:keepLines w:val="0"/>
              <w:suppressLineNumbers w:val="0"/>
              <w:spacing w:before="3" w:beforeAutospacing="0" w:afterAutospacing="0" w:line="360" w:lineRule="auto"/>
              <w:ind w:left="0" w:right="116" w:firstLine="530" w:firstLineChars="200"/>
              <w:jc w:val="both"/>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snapToGrid w:val="0"/>
                <w:color w:val="000000"/>
                <w:spacing w:val="12"/>
                <w:kern w:val="0"/>
                <w:sz w:val="24"/>
                <w:szCs w:val="24"/>
                <w:lang w:val="en-US" w:eastAsia="zh-CN" w:bidi="ar-SA"/>
              </w:rPr>
              <w:t>2、方案编制：</w:t>
            </w:r>
            <w:r>
              <w:rPr>
                <w:rFonts w:hint="eastAsia" w:ascii="仿宋_GB2312" w:hAnsi="仿宋_GB2312" w:eastAsia="仿宋_GB2312" w:cs="仿宋_GB2312"/>
                <w:sz w:val="24"/>
                <w:szCs w:val="24"/>
                <w:lang w:val="en-US" w:eastAsia="zh-CN"/>
              </w:rPr>
              <w:t>围绕景区、酒店的情况，参照《旅游景区质量等级管理办法》《旅游景区质量等级划分》《旅游饭店星级的划分与评定》的相关标准和要求，编制</w:t>
            </w:r>
            <w:r>
              <w:rPr>
                <w:rFonts w:hint="eastAsia" w:ascii="仿宋_GB2312" w:hAnsi="仿宋_GB2312" w:eastAsia="仿宋_GB2312" w:cs="仿宋_GB2312"/>
                <w:sz w:val="24"/>
                <w:szCs w:val="24"/>
              </w:rPr>
              <w:t>湖北文旅集团国际水准文旅服务体系提升</w:t>
            </w:r>
            <w:r>
              <w:rPr>
                <w:rFonts w:hint="eastAsia" w:ascii="仿宋_GB2312" w:hAnsi="仿宋_GB2312" w:eastAsia="仿宋_GB2312" w:cs="仿宋_GB2312"/>
                <w:sz w:val="24"/>
                <w:szCs w:val="24"/>
                <w:lang w:val="en-US" w:eastAsia="zh-CN"/>
              </w:rPr>
              <w:t>方案。</w:t>
            </w:r>
          </w:p>
        </w:tc>
        <w:tc>
          <w:tcPr>
            <w:tcW w:w="1718" w:type="dxa"/>
            <w:noWrap w:val="0"/>
            <w:vAlign w:val="center"/>
          </w:tcPr>
          <w:p w14:paraId="613D1B6E">
            <w:pPr>
              <w:keepNext w:val="0"/>
              <w:keepLines w:val="0"/>
              <w:suppressLineNumbers w:val="0"/>
              <w:shd w:val="clear" w:color="auto" w:fill="FFFFFF"/>
              <w:spacing w:before="0" w:beforeAutospacing="0" w:after="0" w:afterAutospacing="0" w:line="480" w:lineRule="auto"/>
              <w:ind w:left="0" w:right="0"/>
              <w:jc w:val="center"/>
              <w:rPr>
                <w:rFonts w:hint="eastAsia" w:ascii="仿宋_GB2312" w:hAnsi="仿宋_GB2312" w:eastAsia="仿宋_GB2312" w:cs="仿宋_GB2312"/>
                <w:sz w:val="24"/>
                <w:szCs w:val="24"/>
              </w:rPr>
            </w:pPr>
          </w:p>
        </w:tc>
      </w:tr>
      <w:tr w14:paraId="7BF5F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5" w:type="dxa"/>
            <w:bottom w:w="0" w:type="dxa"/>
            <w:right w:w="55" w:type="dxa"/>
          </w:tblCellMar>
        </w:tblPrEx>
        <w:trPr>
          <w:trHeight w:val="1720" w:hRule="atLeast"/>
          <w:jc w:val="center"/>
        </w:trPr>
        <w:tc>
          <w:tcPr>
            <w:tcW w:w="8215" w:type="dxa"/>
            <w:gridSpan w:val="2"/>
            <w:noWrap w:val="0"/>
            <w:vAlign w:val="center"/>
          </w:tcPr>
          <w:p w14:paraId="71F0130C">
            <w:pPr>
              <w:pStyle w:val="6"/>
              <w:keepNext w:val="0"/>
              <w:keepLines w:val="0"/>
              <w:suppressLineNumbers w:val="0"/>
              <w:spacing w:before="3" w:beforeAutospacing="0" w:afterAutospacing="0" w:line="360" w:lineRule="auto"/>
              <w:ind w:left="0" w:right="116" w:firstLine="53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spacing w:val="12"/>
                <w:kern w:val="0"/>
                <w:sz w:val="24"/>
                <w:szCs w:val="24"/>
                <w:lang w:val="en-US" w:eastAsia="zh-CN" w:bidi="ar-SA"/>
              </w:rPr>
              <w:t>3、提升工作：</w:t>
            </w:r>
            <w:r>
              <w:rPr>
                <w:rFonts w:hint="eastAsia" w:ascii="仿宋_GB2312" w:hAnsi="仿宋_GB2312" w:eastAsia="仿宋_GB2312" w:cs="仿宋_GB2312"/>
                <w:spacing w:val="13"/>
                <w:sz w:val="24"/>
                <w:szCs w:val="24"/>
                <w:lang w:val="en-US" w:eastAsia="zh-CN"/>
              </w:rPr>
              <w:t xml:space="preserve">帮助试点景区、酒店，协调相关资源，提升服务质量，助力服务满意度提升。 </w:t>
            </w:r>
          </w:p>
        </w:tc>
        <w:tc>
          <w:tcPr>
            <w:tcW w:w="1718" w:type="dxa"/>
            <w:noWrap w:val="0"/>
            <w:vAlign w:val="center"/>
          </w:tcPr>
          <w:p w14:paraId="0E0A6536">
            <w:pPr>
              <w:keepNext w:val="0"/>
              <w:keepLines w:val="0"/>
              <w:suppressLineNumbers w:val="0"/>
              <w:shd w:val="clear" w:color="auto" w:fill="FFFFFF"/>
              <w:spacing w:before="0" w:beforeAutospacing="0" w:after="0" w:afterAutospacing="0" w:line="480" w:lineRule="auto"/>
              <w:ind w:left="0" w:right="0"/>
              <w:jc w:val="center"/>
              <w:rPr>
                <w:rFonts w:hint="eastAsia" w:ascii="仿宋_GB2312" w:hAnsi="仿宋_GB2312" w:eastAsia="仿宋_GB2312" w:cs="仿宋_GB2312"/>
                <w:sz w:val="24"/>
                <w:szCs w:val="24"/>
              </w:rPr>
            </w:pPr>
          </w:p>
        </w:tc>
      </w:tr>
      <w:tr w14:paraId="68FF9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5" w:type="dxa"/>
            <w:bottom w:w="0" w:type="dxa"/>
            <w:right w:w="55" w:type="dxa"/>
          </w:tblCellMar>
        </w:tblPrEx>
        <w:trPr>
          <w:trHeight w:val="3440" w:hRule="atLeast"/>
          <w:jc w:val="center"/>
        </w:trPr>
        <w:tc>
          <w:tcPr>
            <w:tcW w:w="8215" w:type="dxa"/>
            <w:gridSpan w:val="2"/>
            <w:noWrap w:val="0"/>
            <w:vAlign w:val="center"/>
          </w:tcPr>
          <w:p w14:paraId="4D2EDF01">
            <w:pPr>
              <w:keepNext w:val="0"/>
              <w:keepLines w:val="0"/>
              <w:suppressLineNumbers w:val="0"/>
              <w:spacing w:before="0" w:beforeAutospacing="0" w:after="0" w:afterAutospacing="0" w:line="360" w:lineRule="auto"/>
              <w:ind w:left="0" w:right="0" w:firstLine="530"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spacing w:val="12"/>
                <w:kern w:val="0"/>
                <w:sz w:val="24"/>
                <w:szCs w:val="24"/>
                <w:lang w:val="en-US" w:eastAsia="zh-CN" w:bidi="ar-SA"/>
              </w:rPr>
              <w:t>4</w:t>
            </w:r>
            <w:r>
              <w:rPr>
                <w:rFonts w:hint="eastAsia" w:ascii="仿宋_GB2312" w:hAnsi="仿宋_GB2312" w:eastAsia="仿宋_GB2312" w:cs="仿宋_GB2312"/>
                <w:b/>
                <w:bCs/>
                <w:snapToGrid w:val="0"/>
                <w:color w:val="000000"/>
                <w:spacing w:val="12"/>
                <w:kern w:val="0"/>
                <w:sz w:val="24"/>
                <w:szCs w:val="24"/>
                <w:lang w:val="zh-CN" w:eastAsia="zh-CN" w:bidi="ar-SA"/>
              </w:rPr>
              <w:t>、机制建立。</w:t>
            </w:r>
            <w:r>
              <w:rPr>
                <w:rFonts w:hint="eastAsia" w:ascii="仿宋_GB2312" w:hAnsi="仿宋_GB2312" w:eastAsia="仿宋_GB2312" w:cs="仿宋_GB2312"/>
                <w:kern w:val="2"/>
                <w:sz w:val="24"/>
                <w:szCs w:val="24"/>
                <w:lang w:val="zh-CN" w:eastAsia="zh-CN" w:bidi="ar-SA"/>
              </w:rPr>
              <w:t>做好标准宣贯培训及全体动员，提供标准化会议座谈及培训，加强</w:t>
            </w:r>
            <w:r>
              <w:rPr>
                <w:rFonts w:hint="eastAsia" w:ascii="仿宋_GB2312" w:hAnsi="仿宋_GB2312" w:eastAsia="仿宋_GB2312" w:cs="仿宋_GB2312"/>
                <w:kern w:val="2"/>
                <w:sz w:val="24"/>
                <w:szCs w:val="24"/>
                <w:lang w:val="en-US" w:eastAsia="zh-CN" w:bidi="ar-SA"/>
              </w:rPr>
              <w:t>指导</w:t>
            </w:r>
            <w:r>
              <w:rPr>
                <w:rFonts w:hint="eastAsia" w:ascii="仿宋_GB2312" w:hAnsi="仿宋_GB2312" w:eastAsia="仿宋_GB2312" w:cs="仿宋_GB2312"/>
                <w:kern w:val="2"/>
                <w:sz w:val="24"/>
                <w:szCs w:val="24"/>
                <w:lang w:val="zh-CN" w:eastAsia="zh-CN" w:bidi="ar-SA"/>
              </w:rPr>
              <w:t>标准实施过程控制，开展检查评估、工作评价和改进等标准化工作。</w:t>
            </w:r>
          </w:p>
        </w:tc>
        <w:tc>
          <w:tcPr>
            <w:tcW w:w="1718" w:type="dxa"/>
            <w:noWrap w:val="0"/>
            <w:vAlign w:val="center"/>
          </w:tcPr>
          <w:p w14:paraId="62432340">
            <w:pPr>
              <w:keepNext w:val="0"/>
              <w:keepLines w:val="0"/>
              <w:suppressLineNumbers w:val="0"/>
              <w:shd w:val="clear" w:color="auto" w:fill="FFFFFF"/>
              <w:spacing w:before="0" w:beforeAutospacing="0" w:after="0" w:afterAutospacing="0" w:line="480" w:lineRule="auto"/>
              <w:ind w:left="0" w:right="0"/>
              <w:jc w:val="center"/>
              <w:rPr>
                <w:rFonts w:hint="eastAsia" w:ascii="仿宋_GB2312" w:hAnsi="仿宋_GB2312" w:eastAsia="仿宋_GB2312" w:cs="仿宋_GB2312"/>
                <w:sz w:val="24"/>
                <w:szCs w:val="24"/>
              </w:rPr>
            </w:pPr>
          </w:p>
        </w:tc>
      </w:tr>
      <w:tr w14:paraId="6B4F0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5" w:type="dxa"/>
            <w:bottom w:w="0" w:type="dxa"/>
            <w:right w:w="55" w:type="dxa"/>
          </w:tblCellMar>
        </w:tblPrEx>
        <w:trPr>
          <w:trHeight w:val="533" w:hRule="atLeast"/>
          <w:jc w:val="center"/>
        </w:trPr>
        <w:tc>
          <w:tcPr>
            <w:tcW w:w="8215" w:type="dxa"/>
            <w:gridSpan w:val="2"/>
            <w:noWrap w:val="0"/>
            <w:vAlign w:val="center"/>
          </w:tcPr>
          <w:p w14:paraId="39F74A99">
            <w:pPr>
              <w:keepNext w:val="0"/>
              <w:keepLines w:val="0"/>
              <w:suppressLineNumbers w:val="0"/>
              <w:shd w:val="clear" w:color="auto" w:fill="FFFFFF"/>
              <w:spacing w:before="0" w:beforeAutospacing="0" w:after="0" w:afterAutospacing="0" w:line="480" w:lineRule="auto"/>
              <w:ind w:left="0"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1718" w:type="dxa"/>
            <w:noWrap w:val="0"/>
            <w:vAlign w:val="center"/>
          </w:tcPr>
          <w:p w14:paraId="6A25A4C0">
            <w:pPr>
              <w:keepNext w:val="0"/>
              <w:keepLines w:val="0"/>
              <w:suppressLineNumbers w:val="0"/>
              <w:shd w:val="clear" w:color="auto" w:fill="FFFFFF"/>
              <w:spacing w:before="0" w:beforeAutospacing="0" w:after="0" w:afterAutospacing="0" w:line="480" w:lineRule="auto"/>
              <w:ind w:left="0" w:right="0"/>
              <w:jc w:val="center"/>
              <w:rPr>
                <w:rFonts w:hint="eastAsia" w:ascii="仿宋_GB2312" w:hAnsi="仿宋_GB2312" w:eastAsia="仿宋_GB2312" w:cs="仿宋_GB2312"/>
                <w:sz w:val="24"/>
                <w:szCs w:val="24"/>
              </w:rPr>
            </w:pPr>
          </w:p>
        </w:tc>
      </w:tr>
    </w:tbl>
    <w:p w14:paraId="50DE5BF7">
      <w:pPr>
        <w:overflowPunct w:val="0"/>
        <w:spacing w:beforeLines="0" w:afterLines="0"/>
        <w:jc w:val="left"/>
        <w:rPr>
          <w:rFonts w:hint="eastAsia" w:ascii="仿宋" w:hAnsi="仿宋" w:eastAsia="仿宋" w:cs="仿宋"/>
          <w:color w:val="auto"/>
          <w:sz w:val="32"/>
          <w:szCs w:val="32"/>
        </w:rPr>
      </w:pPr>
      <w:r>
        <w:rPr>
          <w:rFonts w:hint="eastAsia" w:ascii="仿宋" w:hAnsi="仿宋" w:eastAsia="仿宋" w:cs="仿宋"/>
          <w:b/>
          <w:color w:val="auto"/>
          <w:sz w:val="21"/>
          <w:szCs w:val="24"/>
        </w:rPr>
        <w:br w:type="page"/>
      </w:r>
    </w:p>
    <w:p w14:paraId="74A268E8">
      <w:pPr>
        <w:overflowPunct w:val="0"/>
        <w:spacing w:before="260" w:beforeLines="0" w:after="260" w:afterLines="0" w:line="416" w:lineRule="auto"/>
        <w:jc w:val="center"/>
        <w:outlineLvl w:val="1"/>
        <w:rPr>
          <w:rFonts w:hint="eastAsia" w:ascii="仿宋" w:hAnsi="仿宋" w:eastAsia="仿宋" w:cs="仿宋"/>
          <w:b/>
          <w:bCs/>
          <w:color w:val="auto"/>
          <w:sz w:val="32"/>
          <w:szCs w:val="32"/>
        </w:rPr>
      </w:pPr>
      <w:bookmarkStart w:id="40" w:name="_Toc6231"/>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、资格审查资料</w:t>
      </w:r>
      <w:bookmarkEnd w:id="40"/>
    </w:p>
    <w:p w14:paraId="059F34E6">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（一）基本情况</w:t>
      </w:r>
    </w:p>
    <w:p w14:paraId="7DC1E496">
      <w:pPr>
        <w:overflowPunct w:val="0"/>
        <w:spacing w:beforeLines="0" w:afterLines="0" w:line="367"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供应商应根据供应商须知前附表第3</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项的要求提供主体资格证明及相关资质证明材料。</w:t>
      </w:r>
    </w:p>
    <w:p w14:paraId="515805E5">
      <w:pPr>
        <w:overflowPunct w:val="0"/>
        <w:spacing w:beforeLines="0" w:afterLines="0" w:line="367" w:lineRule="exact"/>
        <w:ind w:firstLine="480"/>
        <w:rPr>
          <w:rFonts w:hint="eastAsia" w:ascii="仿宋" w:hAnsi="仿宋" w:eastAsia="仿宋" w:cs="仿宋"/>
          <w:color w:val="auto"/>
          <w:sz w:val="24"/>
          <w:szCs w:val="24"/>
        </w:rPr>
      </w:pPr>
    </w:p>
    <w:p w14:paraId="1277F4FB">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（二）近年财务状况</w:t>
      </w:r>
    </w:p>
    <w:p w14:paraId="42001581">
      <w:pPr>
        <w:overflowPunct w:val="0"/>
        <w:spacing w:beforeLines="0" w:after="460" w:afterLines="0" w:line="413" w:lineRule="exact"/>
        <w:ind w:firstLine="460"/>
        <w:rPr>
          <w:rFonts w:hint="eastAsia" w:ascii="仿宋" w:hAnsi="仿宋" w:eastAsia="仿宋" w:cs="仿宋"/>
          <w:color w:val="auto"/>
          <w:sz w:val="24"/>
          <w:szCs w:val="24"/>
        </w:rPr>
      </w:pPr>
      <w:r>
        <w:rPr>
          <w:rFonts w:hint="eastAsia" w:ascii="仿宋" w:hAnsi="仿宋" w:eastAsia="仿宋" w:cs="仿宋"/>
          <w:color w:val="auto"/>
          <w:sz w:val="24"/>
          <w:szCs w:val="24"/>
        </w:rPr>
        <w:t>供应商应根据供应商须知前附表第3.</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项的要求提供近年财务会计报表彩色扫描件。</w:t>
      </w:r>
    </w:p>
    <w:p w14:paraId="1B983DCD">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（三）近年的类似项目情况表</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86"/>
        <w:gridCol w:w="7278"/>
      </w:tblGrid>
      <w:tr w14:paraId="052C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3"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54D64CD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C5BD1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0D3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115A26F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服务内容</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FD1A8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7FC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3"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3435289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委托人/发包人名称</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432E6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D59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2"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3AE30735">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委托人/发包人</w:t>
            </w:r>
          </w:p>
          <w:p w14:paraId="78578562">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联系人及电话</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47716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6E3F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14AC65F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合同价格</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E7C9C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03C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top"/>
          </w:tcPr>
          <w:p w14:paraId="5EA40BFF">
            <w:pPr>
              <w:keepNext w:val="0"/>
              <w:keepLines w:val="0"/>
              <w:suppressLineNumbers w:val="0"/>
              <w:overflowPunct w:val="0"/>
              <w:spacing w:before="8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服务是否完成</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D203A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674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4B12021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项目负责人</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DF263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B93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4"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C18686">
            <w:pPr>
              <w:keepNext w:val="0"/>
              <w:keepLines w:val="0"/>
              <w:suppressLineNumbers w:val="0"/>
              <w:overflowPunct w:val="0"/>
              <w:spacing w:before="0" w:beforeLines="0" w:beforeAutospacing="0" w:after="0" w:afterLines="0" w:afterAutospacing="0" w:line="355"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项目概况及供应商</w:t>
            </w:r>
          </w:p>
          <w:p w14:paraId="0DDEEA45">
            <w:pPr>
              <w:keepNext w:val="0"/>
              <w:keepLines w:val="0"/>
              <w:suppressLineNumbers w:val="0"/>
              <w:overflowPunct w:val="0"/>
              <w:spacing w:before="0" w:beforeLines="0" w:beforeAutospacing="0" w:after="0" w:afterLines="0" w:afterAutospacing="0" w:line="355"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履约情况</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39072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6BF7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top"/>
          </w:tcPr>
          <w:p w14:paraId="07E1ACE9">
            <w:pPr>
              <w:keepNext w:val="0"/>
              <w:keepLines w:val="0"/>
              <w:suppressLineNumbers w:val="0"/>
              <w:overflowPunct w:val="0"/>
              <w:spacing w:before="8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54085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6EFE419B">
      <w:pPr>
        <w:overflowPunct w:val="0"/>
        <w:spacing w:beforeLines="0" w:afterLines="0"/>
        <w:rPr>
          <w:rFonts w:hint="eastAsia" w:ascii="仿宋" w:hAnsi="仿宋" w:eastAsia="仿宋" w:cs="仿宋"/>
          <w:b/>
          <w:color w:val="auto"/>
          <w:sz w:val="24"/>
          <w:szCs w:val="24"/>
        </w:rPr>
      </w:pPr>
    </w:p>
    <w:p w14:paraId="39F51B56">
      <w:pPr>
        <w:overflowPunct w:val="0"/>
        <w:spacing w:beforeLines="0" w:afterLines="0"/>
        <w:rPr>
          <w:rFonts w:hint="eastAsia" w:ascii="仿宋" w:hAnsi="仿宋" w:eastAsia="仿宋" w:cs="仿宋"/>
          <w:b/>
          <w:color w:val="auto"/>
          <w:sz w:val="24"/>
          <w:szCs w:val="24"/>
        </w:rPr>
      </w:pPr>
      <w:r>
        <w:rPr>
          <w:rFonts w:hint="eastAsia" w:ascii="仿宋" w:hAnsi="仿宋" w:eastAsia="仿宋" w:cs="仿宋"/>
          <w:b/>
          <w:color w:val="auto"/>
          <w:sz w:val="24"/>
          <w:szCs w:val="24"/>
        </w:rPr>
        <w:t>注：供应商应根据供应商须知前附表第3.</w:t>
      </w:r>
      <w:r>
        <w:rPr>
          <w:rFonts w:hint="eastAsia" w:ascii="仿宋" w:hAnsi="仿宋" w:eastAsia="仿宋" w:cs="仿宋"/>
          <w:b/>
          <w:color w:val="auto"/>
          <w:sz w:val="24"/>
          <w:szCs w:val="24"/>
          <w:lang w:val="en-US" w:eastAsia="zh-CN"/>
        </w:rPr>
        <w:t>4</w:t>
      </w:r>
      <w:r>
        <w:rPr>
          <w:rFonts w:hint="eastAsia" w:ascii="仿宋" w:hAnsi="仿宋" w:eastAsia="仿宋" w:cs="仿宋"/>
          <w:b/>
          <w:color w:val="auto"/>
          <w:sz w:val="24"/>
          <w:szCs w:val="24"/>
        </w:rPr>
        <w:t>项的要求在本表后附相关证明材料。</w:t>
      </w:r>
    </w:p>
    <w:p w14:paraId="669FFCFB">
      <w:pPr>
        <w:overflowPunct w:val="0"/>
        <w:spacing w:beforeLines="0" w:afterLines="0" w:line="1"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2FA2F75">
      <w:pPr>
        <w:overflowPunct w:val="0"/>
        <w:spacing w:beforeLines="0" w:afterLines="0" w:line="360" w:lineRule="auto"/>
        <w:jc w:val="center"/>
        <w:rPr>
          <w:rFonts w:hint="eastAsia" w:ascii="仿宋" w:hAnsi="仿宋" w:eastAsia="仿宋" w:cs="仿宋"/>
          <w:b/>
          <w:color w:val="auto"/>
          <w:sz w:val="24"/>
          <w:szCs w:val="24"/>
        </w:rPr>
      </w:pPr>
    </w:p>
    <w:p w14:paraId="67FF4629">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（四）供应商信誉声明</w:t>
      </w:r>
    </w:p>
    <w:p w14:paraId="6121911C">
      <w:pPr>
        <w:overflowPunct w:val="0"/>
        <w:spacing w:beforeLines="0" w:afterLines="0" w:line="440" w:lineRule="exact"/>
        <w:rPr>
          <w:rFonts w:hint="eastAsia" w:ascii="仿宋" w:hAnsi="仿宋" w:eastAsia="仿宋" w:cs="仿宋"/>
          <w:color w:val="auto"/>
          <w:sz w:val="21"/>
          <w:szCs w:val="21"/>
        </w:rPr>
      </w:pPr>
    </w:p>
    <w:p w14:paraId="174A834A">
      <w:pPr>
        <w:keepNext w:val="0"/>
        <w:keepLines w:val="0"/>
        <w:pageBreakBefore w:val="0"/>
        <w:widowControl w:val="0"/>
        <w:kinsoku/>
        <w:wordWrap/>
        <w:overflowPunct w:val="0"/>
        <w:topLinePunct w:val="0"/>
        <w:autoSpaceDE/>
        <w:autoSpaceDN/>
        <w:bidi w:val="0"/>
        <w:adjustRightInd/>
        <w:snapToGrid/>
        <w:spacing w:beforeLines="0" w:afterLines="0" w:line="324"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湖北文化旅游集团有限公司</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212BB6F">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我方在此声</w:t>
      </w:r>
      <w:bookmarkStart w:id="43" w:name="_GoBack"/>
      <w:r>
        <w:rPr>
          <w:rFonts w:hint="eastAsia" w:ascii="仿宋" w:hAnsi="仿宋" w:eastAsia="仿宋" w:cs="仿宋"/>
          <w:color w:val="auto"/>
          <w:sz w:val="24"/>
          <w:szCs w:val="24"/>
        </w:rPr>
        <w:t>明，截止本项目响应文件递交截止时间，我方处于正常的经营状态，不存在下列任何一种情形:</w:t>
      </w:r>
    </w:p>
    <w:p w14:paraId="5E1F9997">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（1）被依法暂停或取消投标资格；</w:t>
      </w:r>
    </w:p>
    <w:p w14:paraId="7A1E3D8E">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（2）被责令停产停业、暂扣或者吊销许可证、暂扣或者吊销执照；</w:t>
      </w:r>
    </w:p>
    <w:p w14:paraId="13AAF749">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（3）被进入清算程序，或被宣告破产，或其他丧失履约能力的情形；</w:t>
      </w:r>
    </w:p>
    <w:p w14:paraId="05C7ECDB">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（4）在最近三年内发生重大质量问题</w:t>
      </w:r>
      <w:r>
        <w:rPr>
          <w:rFonts w:hint="eastAsia" w:ascii="仿宋" w:hAnsi="仿宋" w:eastAsia="仿宋" w:cs="仿宋"/>
          <w:b/>
          <w:color w:val="auto"/>
          <w:sz w:val="24"/>
          <w:szCs w:val="24"/>
          <w:u w:val="single"/>
        </w:rPr>
        <w:t>；</w:t>
      </w:r>
    </w:p>
    <w:p w14:paraId="7B17768C">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（5）在“国家企业信用信息公示系统”（</w:t>
      </w:r>
      <w:r>
        <w:rPr>
          <w:rFonts w:hint="eastAsia" w:ascii="仿宋" w:hAnsi="仿宋" w:eastAsia="仿宋" w:cs="仿宋"/>
          <w:color w:val="auto"/>
          <w:sz w:val="21"/>
          <w:szCs w:val="24"/>
        </w:rPr>
        <w:fldChar w:fldCharType="begin"/>
      </w:r>
      <w:r>
        <w:rPr>
          <w:rFonts w:hint="eastAsia" w:ascii="仿宋" w:hAnsi="仿宋" w:eastAsia="仿宋" w:cs="仿宋"/>
          <w:color w:val="auto"/>
          <w:sz w:val="21"/>
          <w:szCs w:val="24"/>
        </w:rPr>
        <w:instrText xml:space="preserve"> HYPERLINK "http://www.gsxt.gov.cn）未被列入严重违法失信企业名单；" </w:instrText>
      </w:r>
      <w:r>
        <w:rPr>
          <w:rFonts w:hint="eastAsia" w:ascii="仿宋" w:hAnsi="仿宋" w:eastAsia="仿宋" w:cs="仿宋"/>
          <w:color w:val="auto"/>
          <w:sz w:val="21"/>
          <w:szCs w:val="24"/>
        </w:rPr>
        <w:fldChar w:fldCharType="separate"/>
      </w:r>
      <w:r>
        <w:rPr>
          <w:rFonts w:hint="eastAsia" w:ascii="仿宋" w:hAnsi="仿宋" w:eastAsia="仿宋" w:cs="仿宋"/>
          <w:color w:val="auto"/>
          <w:sz w:val="24"/>
          <w:szCs w:val="24"/>
          <w:u w:val="single"/>
        </w:rPr>
        <w:t>www.gsxt.gov.cn）被列入严重违法失信企业名单；</w:t>
      </w:r>
      <w:r>
        <w:rPr>
          <w:rFonts w:hint="eastAsia" w:ascii="仿宋" w:hAnsi="仿宋" w:eastAsia="仿宋" w:cs="仿宋"/>
          <w:color w:val="auto"/>
          <w:sz w:val="24"/>
          <w:szCs w:val="24"/>
          <w:u w:val="single"/>
        </w:rPr>
        <w:fldChar w:fldCharType="end"/>
      </w:r>
    </w:p>
    <w:p w14:paraId="3306ADEF">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（6）在“信用中国”网站(www.creditchina.gov.cn)被列入失信被执行人名单；</w:t>
      </w:r>
    </w:p>
    <w:p w14:paraId="3201D1FD">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（7）在近三年内供应商或其法定代表人（单位负责人）、拟委任的项目负责人（如有）有行贿犯罪行为；</w:t>
      </w:r>
    </w:p>
    <w:p w14:paraId="1BEF114B">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kern w:val="0"/>
          <w:sz w:val="24"/>
          <w:szCs w:val="24"/>
          <w:u w:val="single"/>
          <w:lang w:bidi="en-US"/>
        </w:rPr>
        <w:t>（8）存在法律法规规定的不得存在的其他情形。</w:t>
      </w:r>
    </w:p>
    <w:bookmarkEnd w:id="43"/>
    <w:p w14:paraId="6F3ADCE7">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我方保证上述信息的真实和准确，并愿意承担因我方就此弄虚作假所引起的一切法律后果。</w:t>
      </w:r>
    </w:p>
    <w:p w14:paraId="1EAD814F">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49FCEA8E">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2400" w:firstLineChars="10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14:paraId="1744AC0A">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2400" w:firstLineChars="10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14:paraId="7BE177E7">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475DA259">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5908" w:firstLineChars="2462"/>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5CCF5C2F">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7947A085">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jc w:val="center"/>
        <w:textAlignment w:val="auto"/>
        <w:rPr>
          <w:rFonts w:hint="eastAsia" w:ascii="仿宋" w:hAnsi="仿宋" w:eastAsia="仿宋" w:cs="仿宋"/>
          <w:color w:val="auto"/>
          <w:sz w:val="24"/>
          <w:szCs w:val="24"/>
        </w:rPr>
      </w:pPr>
    </w:p>
    <w:p w14:paraId="04711B9A">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注：供应商应根据供应商须知前附表3.5项的要求(如有)在本声明后附相关证明材料。</w:t>
      </w:r>
    </w:p>
    <w:p w14:paraId="4E0BBE64">
      <w:pPr>
        <w:overflowPunct w:val="0"/>
        <w:spacing w:beforeLines="0" w:afterLines="0" w:line="440" w:lineRule="exact"/>
        <w:ind w:firstLine="482" w:firstLineChars="200"/>
        <w:jc w:val="center"/>
        <w:rPr>
          <w:rFonts w:hint="eastAsia" w:ascii="仿宋" w:hAnsi="仿宋" w:eastAsia="仿宋" w:cs="仿宋"/>
          <w:color w:val="auto"/>
          <w:sz w:val="24"/>
          <w:szCs w:val="24"/>
        </w:rPr>
      </w:pPr>
      <w:r>
        <w:rPr>
          <w:rFonts w:hint="eastAsia" w:ascii="仿宋" w:hAnsi="仿宋" w:eastAsia="仿宋" w:cs="仿宋"/>
          <w:b/>
          <w:color w:val="auto"/>
          <w:sz w:val="24"/>
          <w:szCs w:val="24"/>
        </w:rPr>
        <w:br w:type="page"/>
      </w:r>
      <w:r>
        <w:rPr>
          <w:rFonts w:hint="eastAsia" w:ascii="仿宋" w:hAnsi="仿宋" w:eastAsia="仿宋" w:cs="仿宋"/>
          <w:color w:val="auto"/>
          <w:sz w:val="24"/>
          <w:szCs w:val="24"/>
        </w:rPr>
        <w:t>4-1严重违法失信企业查询结果</w:t>
      </w:r>
    </w:p>
    <w:p w14:paraId="3405FE08">
      <w:pPr>
        <w:numPr>
          <w:ilvl w:val="0"/>
          <w:numId w:val="0"/>
        </w:numPr>
        <w:overflowPunct w:val="0"/>
        <w:spacing w:beforeLines="0" w:afterLines="0" w:line="400" w:lineRule="exact"/>
        <w:jc w:val="center"/>
        <w:rPr>
          <w:rFonts w:hint="eastAsia" w:ascii="仿宋" w:hAnsi="仿宋" w:eastAsia="仿宋" w:cs="仿宋"/>
          <w:color w:val="auto"/>
          <w:sz w:val="24"/>
          <w:szCs w:val="24"/>
        </w:rPr>
      </w:pPr>
    </w:p>
    <w:p w14:paraId="7BFE3933">
      <w:pPr>
        <w:overflowPunct w:val="0"/>
        <w:spacing w:beforeLines="0" w:afterLines="0" w:line="400" w:lineRule="atLeast"/>
        <w:ind w:left="960" w:hanging="960" w:hangingChars="400"/>
        <w:rPr>
          <w:rFonts w:hint="eastAsia" w:ascii="仿宋" w:hAnsi="仿宋" w:eastAsia="仿宋" w:cs="仿宋"/>
          <w:color w:val="auto"/>
          <w:sz w:val="24"/>
          <w:szCs w:val="24"/>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27D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5000" w:type="pct"/>
            <w:tcBorders>
              <w:top w:val="single" w:color="auto" w:sz="4" w:space="0"/>
              <w:left w:val="single" w:color="auto" w:sz="4" w:space="0"/>
              <w:bottom w:val="single" w:color="auto" w:sz="4" w:space="0"/>
              <w:right w:val="single" w:color="auto" w:sz="4" w:space="0"/>
              <w:tl2br w:val="nil"/>
              <w:tr2bl w:val="nil"/>
            </w:tcBorders>
            <w:noWrap w:val="0"/>
            <w:vAlign w:val="top"/>
          </w:tcPr>
          <w:p w14:paraId="33612745">
            <w:pPr>
              <w:keepNext w:val="0"/>
              <w:keepLines w:val="0"/>
              <w:suppressLineNumbers w:val="0"/>
              <w:overflowPunct w:val="0"/>
              <w:spacing w:before="0" w:beforeLines="0" w:beforeAutospacing="0" w:after="0" w:afterLines="0" w:afterAutospacing="0" w:line="400" w:lineRule="atLeast"/>
              <w:ind w:left="720" w:right="0" w:hanging="720" w:hanging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bl>
    <w:p w14:paraId="67D871EF">
      <w:pPr>
        <w:overflowPunct w:val="0"/>
        <w:spacing w:beforeLines="0" w:afterLines="0"/>
        <w:rPr>
          <w:rFonts w:hint="eastAsia" w:ascii="仿宋" w:hAnsi="仿宋" w:eastAsia="仿宋" w:cs="仿宋"/>
          <w:color w:val="auto"/>
          <w:sz w:val="21"/>
          <w:szCs w:val="24"/>
        </w:rPr>
      </w:pPr>
    </w:p>
    <w:p w14:paraId="2954AE38">
      <w:pPr>
        <w:overflowPunct w:val="0"/>
        <w:spacing w:beforeLines="0" w:afterLines="0" w:line="360" w:lineRule="auto"/>
        <w:rPr>
          <w:rFonts w:hint="eastAsia" w:ascii="仿宋" w:hAnsi="仿宋" w:eastAsia="仿宋" w:cs="仿宋"/>
          <w:color w:val="auto"/>
          <w:sz w:val="24"/>
          <w:szCs w:val="24"/>
        </w:rPr>
      </w:pPr>
    </w:p>
    <w:p w14:paraId="7B487BEC">
      <w:pPr>
        <w:overflowPunct w:val="0"/>
        <w:spacing w:beforeLines="0" w:afterLines="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备注：1、供应商自行通过“国家企业信用信息公示系统”(</w:t>
      </w:r>
      <w:r>
        <w:rPr>
          <w:rFonts w:hint="eastAsia" w:ascii="仿宋" w:hAnsi="仿宋" w:eastAsia="仿宋" w:cs="仿宋"/>
          <w:color w:val="auto"/>
          <w:sz w:val="21"/>
          <w:szCs w:val="24"/>
        </w:rPr>
        <w:fldChar w:fldCharType="begin"/>
      </w:r>
      <w:r>
        <w:rPr>
          <w:rFonts w:hint="eastAsia" w:ascii="仿宋" w:hAnsi="仿宋" w:eastAsia="仿宋" w:cs="仿宋"/>
          <w:color w:val="auto"/>
          <w:sz w:val="21"/>
          <w:szCs w:val="24"/>
        </w:rPr>
        <w:instrText xml:space="preserve"> HYPERLINK "http://www.gsxt.gov.cn）查询本单位是否" </w:instrText>
      </w:r>
      <w:r>
        <w:rPr>
          <w:rFonts w:hint="eastAsia" w:ascii="仿宋" w:hAnsi="仿宋" w:eastAsia="仿宋" w:cs="仿宋"/>
          <w:color w:val="auto"/>
          <w:sz w:val="21"/>
          <w:szCs w:val="24"/>
        </w:rPr>
        <w:fldChar w:fldCharType="separate"/>
      </w:r>
      <w:r>
        <w:rPr>
          <w:rFonts w:hint="eastAsia" w:ascii="仿宋" w:hAnsi="仿宋" w:eastAsia="仿宋" w:cs="仿宋"/>
          <w:color w:val="auto"/>
          <w:sz w:val="24"/>
          <w:szCs w:val="24"/>
        </w:rPr>
        <w:t>www.gsxt.gov.cn)查询本单位是否</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被列为严重违法失信企业，并将查询结果“截图”附在本表中。</w:t>
      </w:r>
    </w:p>
    <w:p w14:paraId="31C0EF05">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2、联合体申请的，应当对所有联合体成员进行查询。</w:t>
      </w:r>
    </w:p>
    <w:p w14:paraId="64CFA553">
      <w:pPr>
        <w:overflowPunct w:val="0"/>
        <w:spacing w:beforeLines="0" w:afterLines="0" w:line="360" w:lineRule="auto"/>
        <w:ind w:left="990" w:leftChars="300" w:hanging="360" w:hangingChars="1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7D07BF11">
      <w:pPr>
        <w:overflowPunct w:val="0"/>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503046A0">
      <w:pPr>
        <w:overflowPunct w:val="0"/>
        <w:spacing w:beforeLines="0" w:afterLines="0" w:line="44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4-2失信被执行人查询结果</w:t>
      </w:r>
    </w:p>
    <w:p w14:paraId="274211FE">
      <w:pPr>
        <w:overflowPunct w:val="0"/>
        <w:spacing w:beforeLines="0" w:afterLines="0" w:line="400" w:lineRule="atLeast"/>
        <w:ind w:left="960" w:hanging="960" w:hangingChars="400"/>
        <w:rPr>
          <w:rFonts w:hint="eastAsia" w:ascii="仿宋" w:hAnsi="仿宋" w:eastAsia="仿宋" w:cs="仿宋"/>
          <w:color w:val="auto"/>
          <w:sz w:val="24"/>
          <w:szCs w:val="24"/>
        </w:rPr>
      </w:pPr>
    </w:p>
    <w:p w14:paraId="19B74DAD">
      <w:pPr>
        <w:overflowPunct w:val="0"/>
        <w:spacing w:beforeLines="0" w:afterLines="0" w:line="400" w:lineRule="atLeast"/>
        <w:ind w:left="960" w:hanging="960" w:hangingChars="400"/>
        <w:rPr>
          <w:rFonts w:hint="eastAsia" w:ascii="仿宋" w:hAnsi="仿宋" w:eastAsia="仿宋" w:cs="仿宋"/>
          <w:color w:val="auto"/>
          <w:sz w:val="24"/>
          <w:szCs w:val="24"/>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C9D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5000" w:type="pct"/>
            <w:tcBorders>
              <w:top w:val="single" w:color="auto" w:sz="4" w:space="0"/>
              <w:left w:val="single" w:color="auto" w:sz="4" w:space="0"/>
              <w:bottom w:val="single" w:color="auto" w:sz="4" w:space="0"/>
              <w:right w:val="single" w:color="auto" w:sz="4" w:space="0"/>
              <w:tl2br w:val="nil"/>
              <w:tr2bl w:val="nil"/>
            </w:tcBorders>
            <w:noWrap w:val="0"/>
            <w:vAlign w:val="top"/>
          </w:tcPr>
          <w:p w14:paraId="43196FEB">
            <w:pPr>
              <w:keepNext w:val="0"/>
              <w:keepLines w:val="0"/>
              <w:suppressLineNumbers w:val="0"/>
              <w:overflowPunct w:val="0"/>
              <w:spacing w:before="0" w:beforeLines="0" w:beforeAutospacing="0" w:after="0" w:afterLines="0" w:afterAutospacing="0" w:line="400" w:lineRule="atLeast"/>
              <w:ind w:left="720" w:right="0" w:hanging="720" w:hanging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bl>
    <w:p w14:paraId="40A696C5">
      <w:pPr>
        <w:overflowPunct w:val="0"/>
        <w:spacing w:beforeLines="0" w:afterLines="0" w:line="400" w:lineRule="atLeast"/>
        <w:ind w:left="720" w:hanging="720" w:hangingChars="300"/>
        <w:rPr>
          <w:rFonts w:hint="eastAsia" w:ascii="仿宋" w:hAnsi="仿宋" w:eastAsia="仿宋" w:cs="仿宋"/>
          <w:color w:val="auto"/>
          <w:sz w:val="24"/>
          <w:szCs w:val="24"/>
        </w:rPr>
      </w:pPr>
    </w:p>
    <w:p w14:paraId="48D70EB2">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备注：1. 供应商根据《关于在招标投标活动中对失信被执行人实施联合惩戒的通知》（法〔2016〕285号）的规定，自行通过“信用中国”网站（www.creditchina.gov.cn）查询供应商是否为失信被执行人，并将查询结果“截图”附在本表中。</w:t>
      </w:r>
    </w:p>
    <w:p w14:paraId="1CE07A5A">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联合体申请的，应当对所有联合体成员进行查询。</w:t>
      </w:r>
    </w:p>
    <w:p w14:paraId="270AD8E1">
      <w:pPr>
        <w:overflowPunct w:val="0"/>
        <w:spacing w:beforeLines="0" w:afterLines="0" w:line="400" w:lineRule="atLeast"/>
        <w:ind w:left="870" w:leftChars="300" w:hanging="240" w:hangingChars="100"/>
        <w:rPr>
          <w:rFonts w:hint="eastAsia" w:ascii="仿宋" w:hAnsi="仿宋" w:eastAsia="仿宋" w:cs="仿宋"/>
          <w:color w:val="auto"/>
          <w:sz w:val="24"/>
          <w:szCs w:val="24"/>
        </w:rPr>
      </w:pPr>
    </w:p>
    <w:p w14:paraId="3FEC57ED">
      <w:pPr>
        <w:overflowPunct w:val="0"/>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5274D871">
      <w:pPr>
        <w:overflowPunct w:val="0"/>
        <w:spacing w:beforeLines="0" w:afterLines="0" w:line="44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4-3无行贿犯罪行为的声明</w:t>
      </w:r>
    </w:p>
    <w:p w14:paraId="67B6488F">
      <w:pPr>
        <w:overflowPunct w:val="0"/>
        <w:spacing w:beforeLines="0" w:afterLines="0" w:line="400" w:lineRule="exact"/>
        <w:rPr>
          <w:rFonts w:hint="eastAsia" w:ascii="仿宋" w:hAnsi="仿宋" w:eastAsia="仿宋" w:cs="仿宋"/>
          <w:color w:val="auto"/>
          <w:sz w:val="24"/>
          <w:szCs w:val="24"/>
        </w:rPr>
      </w:pPr>
    </w:p>
    <w:p w14:paraId="2CD98C93">
      <w:pPr>
        <w:overflowPunct w:val="0"/>
        <w:spacing w:beforeLines="0" w:afterLines="0" w:line="400" w:lineRule="atLeast"/>
        <w:ind w:left="720" w:hanging="720" w:hangingChars="300"/>
        <w:rPr>
          <w:rFonts w:hint="eastAsia" w:ascii="仿宋" w:hAnsi="仿宋" w:eastAsia="仿宋" w:cs="仿宋"/>
          <w:color w:val="auto"/>
          <w:sz w:val="24"/>
          <w:szCs w:val="24"/>
        </w:rPr>
      </w:pPr>
    </w:p>
    <w:p w14:paraId="1E22CBA0">
      <w:pPr>
        <w:overflowPunct w:val="0"/>
        <w:spacing w:beforeLines="0" w:afterLines="0" w:line="4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湖北文化旅游集团有限公司</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6AFE5C4">
      <w:pPr>
        <w:overflowPunct w:val="0"/>
        <w:spacing w:beforeLines="0" w:afterLines="0" w:line="400" w:lineRule="exact"/>
        <w:rPr>
          <w:rFonts w:hint="eastAsia" w:ascii="仿宋" w:hAnsi="仿宋" w:eastAsia="仿宋" w:cs="仿宋"/>
          <w:color w:val="auto"/>
          <w:sz w:val="24"/>
          <w:szCs w:val="24"/>
        </w:rPr>
      </w:pPr>
    </w:p>
    <w:p w14:paraId="06F7D8D2">
      <w:pPr>
        <w:overflowPunct w:val="0"/>
        <w:spacing w:beforeLines="0" w:afterLines="0" w:line="360" w:lineRule="auto"/>
        <w:ind w:firstLine="480" w:firstLineChars="200"/>
        <w:jc w:val="left"/>
        <w:rPr>
          <w:rFonts w:hint="eastAsia" w:ascii="仿宋" w:hAnsi="仿宋" w:eastAsia="仿宋" w:cs="仿宋"/>
          <w:color w:val="auto"/>
          <w:sz w:val="24"/>
          <w:szCs w:val="22"/>
        </w:rPr>
      </w:pPr>
      <w:r>
        <w:rPr>
          <w:rFonts w:hint="eastAsia" w:ascii="仿宋" w:hAnsi="仿宋" w:eastAsia="仿宋" w:cs="仿宋"/>
          <w:color w:val="auto"/>
          <w:sz w:val="24"/>
          <w:szCs w:val="24"/>
        </w:rPr>
        <w:t>我方在此声明，截止本项目开启截止时间，我单位、法定代表人</w:t>
      </w:r>
      <w:r>
        <w:rPr>
          <w:rFonts w:hint="eastAsia" w:ascii="仿宋" w:hAnsi="仿宋" w:eastAsia="仿宋" w:cs="仿宋"/>
          <w:color w:val="auto"/>
          <w:sz w:val="24"/>
          <w:szCs w:val="22"/>
        </w:rPr>
        <w:t>(</w:t>
      </w:r>
      <w:r>
        <w:rPr>
          <w:rFonts w:hint="eastAsia" w:ascii="仿宋" w:hAnsi="仿宋" w:eastAsia="仿宋" w:cs="仿宋"/>
          <w:color w:val="auto"/>
          <w:sz w:val="24"/>
          <w:szCs w:val="24"/>
        </w:rPr>
        <w:t>单位负责人</w:t>
      </w:r>
      <w:r>
        <w:rPr>
          <w:rFonts w:hint="eastAsia" w:ascii="仿宋" w:hAnsi="仿宋" w:eastAsia="仿宋" w:cs="仿宋"/>
          <w:color w:val="auto"/>
          <w:sz w:val="24"/>
          <w:szCs w:val="22"/>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2"/>
        </w:rPr>
        <w:t>(</w:t>
      </w:r>
      <w:r>
        <w:rPr>
          <w:rFonts w:hint="eastAsia" w:ascii="仿宋" w:hAnsi="仿宋" w:eastAsia="仿宋" w:cs="仿宋"/>
          <w:color w:val="auto"/>
          <w:sz w:val="24"/>
          <w:szCs w:val="24"/>
        </w:rPr>
        <w:t>姓名</w:t>
      </w:r>
      <w:r>
        <w:rPr>
          <w:rFonts w:hint="eastAsia" w:ascii="仿宋" w:hAnsi="仿宋" w:eastAsia="仿宋" w:cs="仿宋"/>
          <w:color w:val="auto"/>
          <w:sz w:val="24"/>
          <w:szCs w:val="22"/>
        </w:rPr>
        <w:t>)</w:t>
      </w:r>
      <w:r>
        <w:rPr>
          <w:rFonts w:hint="eastAsia" w:ascii="仿宋" w:hAnsi="仿宋" w:eastAsia="仿宋" w:cs="仿宋"/>
          <w:color w:val="auto"/>
          <w:sz w:val="24"/>
          <w:szCs w:val="24"/>
        </w:rPr>
        <w:t xml:space="preserve"> 、拟委任的项目负责人</w:t>
      </w:r>
      <w:r>
        <w:rPr>
          <w:rFonts w:hint="eastAsia" w:ascii="仿宋" w:hAnsi="仿宋" w:eastAsia="仿宋" w:cs="仿宋"/>
          <w:color w:val="auto"/>
          <w:sz w:val="24"/>
          <w:szCs w:val="22"/>
        </w:rPr>
        <w:t>(</w:t>
      </w:r>
      <w:r>
        <w:rPr>
          <w:rFonts w:hint="eastAsia" w:ascii="仿宋" w:hAnsi="仿宋" w:eastAsia="仿宋" w:cs="仿宋"/>
          <w:color w:val="auto"/>
          <w:sz w:val="24"/>
          <w:szCs w:val="24"/>
        </w:rPr>
        <w:t>如有</w:t>
      </w:r>
      <w:r>
        <w:rPr>
          <w:rFonts w:hint="eastAsia" w:ascii="仿宋" w:hAnsi="仿宋" w:eastAsia="仿宋" w:cs="仿宋"/>
          <w:color w:val="auto"/>
          <w:sz w:val="24"/>
          <w:szCs w:val="22"/>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2"/>
        </w:rPr>
        <w:t>(</w:t>
      </w:r>
      <w:r>
        <w:rPr>
          <w:rFonts w:hint="eastAsia" w:ascii="仿宋" w:hAnsi="仿宋" w:eastAsia="仿宋" w:cs="仿宋"/>
          <w:color w:val="auto"/>
          <w:sz w:val="24"/>
          <w:szCs w:val="24"/>
        </w:rPr>
        <w:t>姓名</w:t>
      </w:r>
      <w:r>
        <w:rPr>
          <w:rFonts w:hint="eastAsia" w:ascii="仿宋" w:hAnsi="仿宋" w:eastAsia="仿宋" w:cs="仿宋"/>
          <w:color w:val="auto"/>
          <w:sz w:val="24"/>
          <w:szCs w:val="22"/>
        </w:rPr>
        <w:t>)</w:t>
      </w:r>
      <w:r>
        <w:rPr>
          <w:rFonts w:hint="eastAsia" w:ascii="仿宋" w:hAnsi="仿宋" w:eastAsia="仿宋" w:cs="仿宋"/>
          <w:color w:val="auto"/>
          <w:sz w:val="24"/>
          <w:szCs w:val="24"/>
        </w:rPr>
        <w:t>在近三年内</w:t>
      </w:r>
      <w:r>
        <w:rPr>
          <w:rFonts w:hint="eastAsia" w:ascii="仿宋" w:hAnsi="仿宋" w:eastAsia="仿宋" w:cs="仿宋"/>
          <w:color w:val="auto"/>
          <w:sz w:val="24"/>
          <w:szCs w:val="22"/>
        </w:rPr>
        <w:t>(</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2"/>
        </w:rPr>
        <w:t>)</w:t>
      </w:r>
      <w:r>
        <w:rPr>
          <w:rFonts w:hint="eastAsia" w:ascii="仿宋" w:hAnsi="仿宋" w:eastAsia="仿宋" w:cs="仿宋"/>
          <w:color w:val="auto"/>
          <w:sz w:val="24"/>
          <w:szCs w:val="24"/>
        </w:rPr>
        <w:t>不曾有人民法院生效判决、裁定认定的行贿犯罪行为。</w:t>
      </w:r>
    </w:p>
    <w:p w14:paraId="174973F6">
      <w:pPr>
        <w:overflowPunct w:val="0"/>
        <w:spacing w:beforeLines="0" w:afterLines="0"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我方对上述声明的真实性和准确性负责，并承担相应的法律责任。</w:t>
      </w:r>
    </w:p>
    <w:p w14:paraId="1A06A920">
      <w:pPr>
        <w:overflowPunct w:val="0"/>
        <w:spacing w:beforeLines="0" w:afterLines="0" w:line="400" w:lineRule="exact"/>
        <w:ind w:firstLine="480" w:firstLineChars="200"/>
        <w:rPr>
          <w:rFonts w:hint="eastAsia" w:ascii="仿宋" w:hAnsi="仿宋" w:eastAsia="仿宋" w:cs="仿宋"/>
          <w:color w:val="auto"/>
          <w:sz w:val="24"/>
          <w:szCs w:val="24"/>
        </w:rPr>
      </w:pPr>
    </w:p>
    <w:p w14:paraId="5968A741">
      <w:pPr>
        <w:overflowPunct w:val="0"/>
        <w:spacing w:beforeLines="0" w:afterLines="0" w:line="520" w:lineRule="exact"/>
        <w:ind w:firstLine="1850" w:firstLineChars="771"/>
        <w:rPr>
          <w:rFonts w:hint="eastAsia" w:ascii="仿宋" w:hAnsi="仿宋" w:eastAsia="仿宋" w:cs="仿宋"/>
          <w:color w:val="auto"/>
          <w:sz w:val="24"/>
          <w:szCs w:val="24"/>
        </w:rPr>
      </w:pPr>
    </w:p>
    <w:p w14:paraId="72717C5B">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66D64842">
      <w:pPr>
        <w:overflowPunct w:val="0"/>
        <w:spacing w:beforeLines="0" w:afterLines="0" w:line="40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14:paraId="0529D4E5">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2AC4CD3B">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14:paraId="331B6A3F">
      <w:pPr>
        <w:overflowPunct w:val="0"/>
        <w:spacing w:beforeLines="0" w:afterLines="0" w:line="400" w:lineRule="exact"/>
        <w:ind w:firstLine="480" w:firstLineChars="200"/>
        <w:jc w:val="right"/>
        <w:rPr>
          <w:rFonts w:hint="eastAsia" w:ascii="仿宋" w:hAnsi="仿宋" w:eastAsia="仿宋" w:cs="仿宋"/>
          <w:color w:val="auto"/>
          <w:sz w:val="24"/>
          <w:szCs w:val="24"/>
        </w:rPr>
      </w:pPr>
    </w:p>
    <w:p w14:paraId="7251D049">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35CDD31C">
      <w:pPr>
        <w:overflowPunct w:val="0"/>
        <w:spacing w:beforeLines="0" w:afterLines="0" w:line="400" w:lineRule="atLeast"/>
        <w:ind w:left="720" w:hanging="720" w:hangingChars="300"/>
        <w:rPr>
          <w:rFonts w:hint="eastAsia" w:ascii="仿宋" w:hAnsi="仿宋" w:eastAsia="仿宋" w:cs="仿宋"/>
          <w:color w:val="auto"/>
          <w:sz w:val="24"/>
          <w:szCs w:val="24"/>
        </w:rPr>
      </w:pPr>
    </w:p>
    <w:p w14:paraId="25FCF8A1">
      <w:pPr>
        <w:overflowPunct w:val="0"/>
        <w:spacing w:beforeLines="0" w:afterLines="0" w:line="400" w:lineRule="atLeast"/>
        <w:ind w:left="720" w:hanging="720" w:hangingChars="300"/>
        <w:rPr>
          <w:rFonts w:hint="eastAsia" w:ascii="仿宋" w:hAnsi="仿宋" w:eastAsia="仿宋" w:cs="仿宋"/>
          <w:color w:val="auto"/>
          <w:sz w:val="24"/>
          <w:szCs w:val="24"/>
        </w:rPr>
      </w:pPr>
    </w:p>
    <w:p w14:paraId="12BF2321">
      <w:pPr>
        <w:overflowPunct w:val="0"/>
        <w:spacing w:beforeLines="0" w:afterLines="0" w:line="400" w:lineRule="atLeast"/>
        <w:ind w:left="720" w:hanging="720" w:hangingChars="300"/>
        <w:rPr>
          <w:rFonts w:hint="eastAsia" w:ascii="仿宋" w:hAnsi="仿宋" w:eastAsia="仿宋" w:cs="仿宋"/>
          <w:color w:val="auto"/>
          <w:sz w:val="24"/>
          <w:szCs w:val="24"/>
        </w:rPr>
      </w:pPr>
    </w:p>
    <w:p w14:paraId="60202DE6">
      <w:pPr>
        <w:overflowPunct w:val="0"/>
        <w:spacing w:beforeLines="0" w:afterLines="0" w:line="400" w:lineRule="atLeast"/>
        <w:ind w:left="720" w:hanging="720" w:hangingChars="300"/>
        <w:rPr>
          <w:rFonts w:hint="eastAsia" w:ascii="仿宋" w:hAnsi="仿宋" w:eastAsia="仿宋" w:cs="仿宋"/>
          <w:color w:val="auto"/>
          <w:sz w:val="24"/>
          <w:szCs w:val="24"/>
        </w:rPr>
      </w:pPr>
    </w:p>
    <w:p w14:paraId="7464285B">
      <w:pPr>
        <w:overflowPunct w:val="0"/>
        <w:spacing w:beforeLines="0" w:afterLines="0" w:line="400" w:lineRule="atLeast"/>
        <w:ind w:left="720" w:hanging="720" w:hangingChars="300"/>
        <w:rPr>
          <w:rFonts w:hint="eastAsia" w:ascii="仿宋" w:hAnsi="仿宋" w:eastAsia="仿宋" w:cs="仿宋"/>
          <w:color w:val="auto"/>
          <w:sz w:val="24"/>
          <w:szCs w:val="24"/>
        </w:rPr>
      </w:pPr>
    </w:p>
    <w:p w14:paraId="79E7462D">
      <w:pPr>
        <w:overflowPunct w:val="0"/>
        <w:spacing w:beforeLines="0" w:afterLines="0" w:line="400" w:lineRule="atLeast"/>
        <w:ind w:left="720" w:hanging="720" w:hangingChars="300"/>
        <w:rPr>
          <w:rFonts w:hint="eastAsia" w:ascii="仿宋" w:hAnsi="仿宋" w:eastAsia="仿宋" w:cs="仿宋"/>
          <w:color w:val="auto"/>
          <w:sz w:val="24"/>
          <w:szCs w:val="24"/>
        </w:rPr>
      </w:pPr>
    </w:p>
    <w:p w14:paraId="31A86EE2">
      <w:pPr>
        <w:overflowPunct w:val="0"/>
        <w:spacing w:beforeLines="0" w:afterLines="0" w:line="400" w:lineRule="atLeast"/>
        <w:ind w:left="720" w:hanging="720" w:hangingChars="300"/>
        <w:rPr>
          <w:rFonts w:hint="eastAsia" w:ascii="仿宋" w:hAnsi="仿宋" w:eastAsia="仿宋" w:cs="仿宋"/>
          <w:color w:val="auto"/>
          <w:sz w:val="24"/>
          <w:szCs w:val="24"/>
        </w:rPr>
      </w:pPr>
    </w:p>
    <w:p w14:paraId="531623E8">
      <w:pPr>
        <w:overflowPunct w:val="0"/>
        <w:spacing w:beforeLines="0" w:afterLines="0" w:line="400" w:lineRule="atLeast"/>
        <w:ind w:left="720" w:hanging="720" w:hangingChars="300"/>
        <w:rPr>
          <w:rFonts w:hint="eastAsia" w:ascii="仿宋" w:hAnsi="仿宋" w:eastAsia="仿宋" w:cs="仿宋"/>
          <w:color w:val="auto"/>
          <w:sz w:val="24"/>
          <w:szCs w:val="24"/>
        </w:rPr>
      </w:pPr>
    </w:p>
    <w:p w14:paraId="53A21EA4">
      <w:pPr>
        <w:overflowPunct w:val="0"/>
        <w:spacing w:beforeLines="0" w:afterLines="0" w:line="400" w:lineRule="atLeast"/>
        <w:ind w:left="960" w:hanging="960" w:hangingChars="400"/>
        <w:rPr>
          <w:rFonts w:hint="eastAsia" w:ascii="仿宋" w:hAnsi="仿宋" w:eastAsia="仿宋" w:cs="仿宋"/>
          <w:color w:val="auto"/>
          <w:sz w:val="24"/>
          <w:szCs w:val="24"/>
        </w:rPr>
      </w:pPr>
      <w:r>
        <w:rPr>
          <w:rFonts w:hint="eastAsia" w:ascii="仿宋" w:hAnsi="仿宋" w:eastAsia="仿宋" w:cs="仿宋"/>
          <w:color w:val="auto"/>
          <w:sz w:val="24"/>
          <w:szCs w:val="24"/>
        </w:rPr>
        <w:t>备注：1、近3年是指从递交响应文件截止日往前推算的3年，如递交响应文件截</w:t>
      </w:r>
    </w:p>
    <w:p w14:paraId="384AD718">
      <w:pPr>
        <w:overflowPunct w:val="0"/>
        <w:spacing w:beforeLines="0" w:afterLines="0" w:line="400" w:lineRule="atLeast"/>
        <w:rPr>
          <w:rFonts w:hint="eastAsia" w:ascii="仿宋" w:hAnsi="仿宋" w:eastAsia="仿宋" w:cs="仿宋"/>
          <w:color w:val="auto"/>
          <w:sz w:val="24"/>
          <w:szCs w:val="24"/>
        </w:rPr>
      </w:pPr>
      <w:r>
        <w:rPr>
          <w:rFonts w:hint="eastAsia" w:ascii="仿宋" w:hAnsi="仿宋" w:eastAsia="仿宋" w:cs="仿宋"/>
          <w:color w:val="auto"/>
          <w:sz w:val="24"/>
          <w:szCs w:val="24"/>
        </w:rPr>
        <w:t>止日为2020年9月1日，则近3年是指2017年9月1日至2020年8月30日。</w:t>
      </w:r>
    </w:p>
    <w:p w14:paraId="72A56165">
      <w:pPr>
        <w:overflowPunct w:val="0"/>
        <w:spacing w:beforeLines="0" w:afterLines="0" w:line="400" w:lineRule="atLeast"/>
        <w:ind w:left="630" w:leftChars="300"/>
        <w:rPr>
          <w:rFonts w:hint="eastAsia" w:ascii="仿宋" w:hAnsi="仿宋" w:eastAsia="仿宋" w:cs="仿宋"/>
          <w:color w:val="auto"/>
          <w:sz w:val="24"/>
          <w:szCs w:val="24"/>
        </w:rPr>
      </w:pPr>
      <w:r>
        <w:rPr>
          <w:rFonts w:hint="eastAsia" w:ascii="仿宋" w:hAnsi="仿宋" w:eastAsia="仿宋" w:cs="仿宋"/>
          <w:color w:val="auto"/>
          <w:sz w:val="24"/>
          <w:szCs w:val="24"/>
        </w:rPr>
        <w:t>2、联合体申请的，联合体各成员单位均应按要求做出声明。</w:t>
      </w:r>
    </w:p>
    <w:p w14:paraId="5FA7DC3A">
      <w:pPr>
        <w:overflowPunct w:val="0"/>
        <w:spacing w:beforeLines="0" w:afterLines="0" w:line="400" w:lineRule="atLeast"/>
        <w:ind w:left="630" w:leftChars="300"/>
        <w:rPr>
          <w:rFonts w:hint="eastAsia" w:ascii="仿宋" w:hAnsi="仿宋" w:eastAsia="仿宋" w:cs="仿宋"/>
          <w:color w:val="auto"/>
          <w:sz w:val="24"/>
          <w:szCs w:val="24"/>
        </w:rPr>
      </w:pPr>
    </w:p>
    <w:p w14:paraId="7554920F">
      <w:pPr>
        <w:overflowPunct w:val="0"/>
        <w:spacing w:beforeLines="0" w:afterLines="0" w:line="400" w:lineRule="atLeast"/>
        <w:ind w:left="630" w:leftChars="300"/>
        <w:rPr>
          <w:rFonts w:hint="eastAsia" w:ascii="仿宋" w:hAnsi="仿宋" w:eastAsia="仿宋" w:cs="仿宋"/>
          <w:color w:val="auto"/>
          <w:sz w:val="24"/>
          <w:szCs w:val="24"/>
        </w:rPr>
      </w:pPr>
    </w:p>
    <w:p w14:paraId="7A9A86A0">
      <w:pPr>
        <w:overflowPunct w:val="0"/>
        <w:spacing w:beforeLines="0" w:afterLines="0"/>
        <w:rPr>
          <w:rFonts w:hint="eastAsia" w:ascii="仿宋" w:hAnsi="仿宋" w:eastAsia="仿宋" w:cs="仿宋"/>
          <w:b/>
          <w:color w:val="auto"/>
          <w:sz w:val="24"/>
          <w:szCs w:val="24"/>
        </w:rPr>
      </w:pPr>
    </w:p>
    <w:p w14:paraId="36D999F6">
      <w:pPr>
        <w:overflowPunct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br w:type="page"/>
      </w:r>
    </w:p>
    <w:p w14:paraId="5536D606">
      <w:pPr>
        <w:overflowPunct w:val="0"/>
        <w:spacing w:beforeLines="0" w:afterLines="0"/>
        <w:jc w:val="center"/>
        <w:rPr>
          <w:rFonts w:hint="eastAsia" w:ascii="仿宋" w:hAnsi="仿宋" w:eastAsia="仿宋" w:cs="仿宋"/>
          <w:b/>
          <w:bCs/>
          <w:color w:val="auto"/>
          <w:sz w:val="32"/>
          <w:szCs w:val="32"/>
        </w:rPr>
      </w:pPr>
      <w:bookmarkStart w:id="41" w:name="_Toc124950236"/>
      <w:bookmarkStart w:id="42" w:name="_Toc6162"/>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、其他资料</w:t>
      </w:r>
    </w:p>
    <w:p w14:paraId="45F621BC">
      <w:pPr>
        <w:overflowPunct w:val="0"/>
        <w:spacing w:before="156" w:beforeLines="50" w:after="156" w:afterLines="50"/>
        <w:ind w:firstLine="420"/>
        <w:jc w:val="center"/>
        <w:rPr>
          <w:rFonts w:hint="eastAsia" w:ascii="仿宋" w:hAnsi="仿宋" w:eastAsia="仿宋" w:cs="仿宋"/>
          <w:color w:val="auto"/>
          <w:kern w:val="0"/>
          <w:sz w:val="24"/>
          <w:szCs w:val="24"/>
          <w:lang w:bidi="en-US"/>
        </w:rPr>
      </w:pPr>
      <w:r>
        <w:rPr>
          <w:rFonts w:hint="eastAsia" w:ascii="仿宋" w:hAnsi="仿宋" w:eastAsia="仿宋" w:cs="仿宋"/>
          <w:color w:val="auto"/>
          <w:kern w:val="0"/>
          <w:sz w:val="24"/>
          <w:szCs w:val="24"/>
          <w:lang w:bidi="en-US"/>
        </w:rPr>
        <w:t>供应商需提交的其他资料。</w:t>
      </w:r>
    </w:p>
    <w:bookmarkEnd w:id="41"/>
    <w:bookmarkEnd w:id="42"/>
    <w:p w14:paraId="1B9B73CE">
      <w:pPr>
        <w:keepNext w:val="0"/>
        <w:keepLines w:val="0"/>
        <w:pageBreakBefore w:val="0"/>
        <w:widowControl w:val="0"/>
        <w:kinsoku/>
        <w:wordWrap/>
        <w:overflowPunct w:val="0"/>
        <w:bidi w:val="0"/>
        <w:adjustRightInd/>
        <w:snapToGrid/>
        <w:spacing w:before="156" w:beforeLines="50" w:after="156" w:afterLines="50"/>
        <w:ind w:firstLine="420"/>
        <w:jc w:val="left"/>
        <w:rPr>
          <w:rFonts w:hint="eastAsia" w:ascii="仿宋" w:hAnsi="仿宋" w:eastAsia="仿宋" w:cs="仿宋"/>
          <w:color w:val="auto"/>
          <w:kern w:val="0"/>
          <w:sz w:val="24"/>
          <w:highlight w:val="none"/>
          <w:lang w:bidi="en-US"/>
        </w:rPr>
      </w:pPr>
    </w:p>
    <w:sectPr>
      <w:headerReference r:id="rId16" w:type="default"/>
      <w:footerReference r:id="rId17" w:type="default"/>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42CDE">
    <w:pPr>
      <w:spacing w:line="1" w:lineRule="exact"/>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5667">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18A0A">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2F18A0A">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FFB03">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01F56">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E7B1E">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8FE7B1E">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7BAF">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A9A285">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4FA9A285">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7ACBB">
    <w:pPr>
      <w:spacing w:line="1" w:lineRule="exac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page">
                <wp:posOffset>3753485</wp:posOffset>
              </wp:positionH>
              <wp:positionV relativeFrom="page">
                <wp:posOffset>9886315</wp:posOffset>
              </wp:positionV>
              <wp:extent cx="332105" cy="10668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32105" cy="106680"/>
                      </a:xfrm>
                      <a:prstGeom prst="rect">
                        <a:avLst/>
                      </a:prstGeom>
                      <a:noFill/>
                      <a:ln>
                        <a:noFill/>
                      </a:ln>
                      <a:effectLst/>
                    </wps:spPr>
                    <wps:txbx>
                      <w:txbxContent>
                        <w:p w14:paraId="335C7C7D">
                          <w:pPr>
                            <w:widowControl w:val="0"/>
                            <w:jc w:val="left"/>
                            <w:rPr>
                              <w:rFonts w:ascii="Times New Roman" w:hAnsi="Times New Roman" w:eastAsia="Times New Roman" w:cs="Times New Roman"/>
                              <w:kern w:val="2"/>
                              <w:sz w:val="21"/>
                              <w:szCs w:val="24"/>
                              <w:lang w:val="en-US" w:eastAsia="zh-CN" w:bidi="ar-SA"/>
                            </w:rPr>
                          </w:pPr>
                          <w:r>
                            <w:rPr>
                              <w:rFonts w:ascii="Times New Roman" w:hAnsi="Times New Roman" w:eastAsia="Times New Roman" w:cs="Times New Roman"/>
                              <w:color w:val="000000"/>
                              <w:kern w:val="2"/>
                              <w:sz w:val="24"/>
                              <w:szCs w:val="24"/>
                              <w:lang w:val="en-US" w:eastAsia="zh-CN" w:bidi="ar-SA"/>
                            </w:rPr>
                            <w:t xml:space="preserve">. </w:t>
                          </w:r>
                          <w:r>
                            <w:rPr>
                              <w:rFonts w:ascii="Times New Roman" w:hAnsi="Times New Roman" w:eastAsia="Times New Roman" w:cs="Times New Roman"/>
                              <w:kern w:val="2"/>
                              <w:sz w:val="21"/>
                              <w:szCs w:val="24"/>
                              <w:lang w:val="en-US" w:eastAsia="zh-CN" w:bidi="ar-SA"/>
                            </w:rPr>
                            <w:fldChar w:fldCharType="begin"/>
                          </w:r>
                          <w:r>
                            <w:rPr>
                              <w:rFonts w:ascii="Times New Roman" w:hAnsi="Times New Roman" w:eastAsia="Times New Roman" w:cs="Times New Roman"/>
                              <w:kern w:val="2"/>
                              <w:sz w:val="21"/>
                              <w:szCs w:val="24"/>
                              <w:lang w:val="en-US" w:eastAsia="zh-CN" w:bidi="ar-SA"/>
                            </w:rPr>
                            <w:instrText xml:space="preserve"> PAGE \* MERGEFORMAT </w:instrText>
                          </w:r>
                          <w:r>
                            <w:rPr>
                              <w:rFonts w:ascii="Times New Roman" w:hAnsi="Times New Roman" w:eastAsia="Times New Roman" w:cs="Times New Roman"/>
                              <w:kern w:val="2"/>
                              <w:sz w:val="21"/>
                              <w:szCs w:val="24"/>
                              <w:lang w:val="en-US" w:eastAsia="zh-CN" w:bidi="ar-SA"/>
                            </w:rPr>
                            <w:fldChar w:fldCharType="separate"/>
                          </w:r>
                          <w:r>
                            <w:rPr>
                              <w:rFonts w:ascii="Times New Roman" w:hAnsi="Times New Roman" w:eastAsia="Times New Roman" w:cs="Times New Roman"/>
                              <w:color w:val="000000"/>
                              <w:kern w:val="2"/>
                              <w:sz w:val="24"/>
                              <w:szCs w:val="24"/>
                              <w:lang w:val="en-US" w:eastAsia="zh-CN" w:bidi="ar-SA"/>
                            </w:rPr>
                            <w:t>#</w:t>
                          </w:r>
                          <w:r>
                            <w:rPr>
                              <w:rFonts w:ascii="Times New Roman" w:hAnsi="Times New Roman" w:eastAsia="Times New Roman" w:cs="Times New Roman"/>
                              <w:color w:val="000000"/>
                              <w:kern w:val="2"/>
                              <w:sz w:val="24"/>
                              <w:szCs w:val="24"/>
                              <w:lang w:val="en-US" w:eastAsia="zh-CN" w:bidi="ar-SA"/>
                            </w:rPr>
                            <w:fldChar w:fldCharType="end"/>
                          </w:r>
                          <w:r>
                            <w:rPr>
                              <w:rFonts w:ascii="Times New Roman" w:hAnsi="Times New Roman" w:eastAsia="Times New Roman" w:cs="Times New Roman"/>
                              <w:color w:val="000000"/>
                              <w:kern w:val="2"/>
                              <w:sz w:val="24"/>
                              <w:szCs w:val="24"/>
                              <w:lang w:val="en-US" w:eastAsia="zh-CN" w:bidi="ar-SA"/>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295.55pt;margin-top:778.45pt;height:8.4pt;width:26.15pt;mso-position-horizontal-relative:page;mso-position-vertical-relative:page;mso-wrap-style:none;z-index:251660288;mso-width-relative:page;mso-height-relative:page;" filled="f" stroked="f" coordsize="21600,21600" o:gfxdata="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vfSCNkAAAANAQAADwAAAAAAAAABACAAAAAiAAAA&#10;ZHJzL2Rvd25yZXYueG1sUEsBAhQAFAAAAAgAh07iQPQXEoDNAQAAmwMAAA4AAAAAAAAAAQAgAAAA&#10;KAEAAGRycy9lMm9Eb2MueG1sUEsFBgAAAAAGAAYAWQEAAGcFAAAAAA==&#10;">
              <v:fill on="f" focussize="0,0"/>
              <v:stroke on="f"/>
              <v:imagedata o:title=""/>
              <o:lock v:ext="edit" aspectratio="f"/>
              <v:textbox inset="0mm,0mm,0mm,0mm" style="mso-fit-shape-to-text:t;">
                <w:txbxContent>
                  <w:p w14:paraId="335C7C7D">
                    <w:pPr>
                      <w:widowControl w:val="0"/>
                      <w:jc w:val="left"/>
                      <w:rPr>
                        <w:rFonts w:ascii="Times New Roman" w:hAnsi="Times New Roman" w:eastAsia="Times New Roman" w:cs="Times New Roman"/>
                        <w:kern w:val="2"/>
                        <w:sz w:val="21"/>
                        <w:szCs w:val="24"/>
                        <w:lang w:val="en-US" w:eastAsia="zh-CN" w:bidi="ar-SA"/>
                      </w:rPr>
                    </w:pPr>
                    <w:r>
                      <w:rPr>
                        <w:rFonts w:ascii="Times New Roman" w:hAnsi="Times New Roman" w:eastAsia="Times New Roman" w:cs="Times New Roman"/>
                        <w:color w:val="000000"/>
                        <w:kern w:val="2"/>
                        <w:sz w:val="24"/>
                        <w:szCs w:val="24"/>
                        <w:lang w:val="en-US" w:eastAsia="zh-CN" w:bidi="ar-SA"/>
                      </w:rPr>
                      <w:t xml:space="preserve">. </w:t>
                    </w:r>
                    <w:r>
                      <w:rPr>
                        <w:rFonts w:ascii="Times New Roman" w:hAnsi="Times New Roman" w:eastAsia="Times New Roman" w:cs="Times New Roman"/>
                        <w:kern w:val="2"/>
                        <w:sz w:val="21"/>
                        <w:szCs w:val="24"/>
                        <w:lang w:val="en-US" w:eastAsia="zh-CN" w:bidi="ar-SA"/>
                      </w:rPr>
                      <w:fldChar w:fldCharType="begin"/>
                    </w:r>
                    <w:r>
                      <w:rPr>
                        <w:rFonts w:ascii="Times New Roman" w:hAnsi="Times New Roman" w:eastAsia="Times New Roman" w:cs="Times New Roman"/>
                        <w:kern w:val="2"/>
                        <w:sz w:val="21"/>
                        <w:szCs w:val="24"/>
                        <w:lang w:val="en-US" w:eastAsia="zh-CN" w:bidi="ar-SA"/>
                      </w:rPr>
                      <w:instrText xml:space="preserve"> PAGE \* MERGEFORMAT </w:instrText>
                    </w:r>
                    <w:r>
                      <w:rPr>
                        <w:rFonts w:ascii="Times New Roman" w:hAnsi="Times New Roman" w:eastAsia="Times New Roman" w:cs="Times New Roman"/>
                        <w:kern w:val="2"/>
                        <w:sz w:val="21"/>
                        <w:szCs w:val="24"/>
                        <w:lang w:val="en-US" w:eastAsia="zh-CN" w:bidi="ar-SA"/>
                      </w:rPr>
                      <w:fldChar w:fldCharType="separate"/>
                    </w:r>
                    <w:r>
                      <w:rPr>
                        <w:rFonts w:ascii="Times New Roman" w:hAnsi="Times New Roman" w:eastAsia="Times New Roman" w:cs="Times New Roman"/>
                        <w:color w:val="000000"/>
                        <w:kern w:val="2"/>
                        <w:sz w:val="24"/>
                        <w:szCs w:val="24"/>
                        <w:lang w:val="en-US" w:eastAsia="zh-CN" w:bidi="ar-SA"/>
                      </w:rPr>
                      <w:t>#</w:t>
                    </w:r>
                    <w:r>
                      <w:rPr>
                        <w:rFonts w:ascii="Times New Roman" w:hAnsi="Times New Roman" w:eastAsia="Times New Roman" w:cs="Times New Roman"/>
                        <w:color w:val="000000"/>
                        <w:kern w:val="2"/>
                        <w:sz w:val="24"/>
                        <w:szCs w:val="24"/>
                        <w:lang w:val="en-US" w:eastAsia="zh-CN" w:bidi="ar-SA"/>
                      </w:rPr>
                      <w:fldChar w:fldCharType="end"/>
                    </w:r>
                    <w:r>
                      <w:rPr>
                        <w:rFonts w:ascii="Times New Roman" w:hAnsi="Times New Roman" w:eastAsia="Times New Roman" w:cs="Times New Roman"/>
                        <w:color w:val="000000"/>
                        <w:kern w:val="2"/>
                        <w:sz w:val="24"/>
                        <w:szCs w:val="24"/>
                        <w:lang w:val="en-US" w:eastAsia="zh-CN" w:bidi="ar-SA"/>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CCFE1">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997A5E3">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61</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bSjSecBAADI&#10;AwAADgAAAAAAAAABACAAAAAfAQAAZHJzL2Uyb0RvYy54bWxQSwUGAAAAAAYABgBZAQAAeAUAAAAA&#10;">
              <v:fill on="f" focussize="0,0"/>
              <v:stroke on="f" weight="0.5pt"/>
              <v:imagedata o:title=""/>
              <o:lock v:ext="edit" aspectratio="f"/>
              <v:textbox inset="0mm,0mm,0mm,0mm" style="mso-fit-shape-to-text:t;">
                <w:txbxContent>
                  <w:p w14:paraId="6997A5E3">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61</w:t>
                    </w:r>
                    <w:r>
                      <w:rPr>
                        <w:rFonts w:hint="default"/>
                        <w:sz w:val="21"/>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71264">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DC3EA79">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73</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P71RmToAQAA&#10;yAMAAA4AAAAAAAAAAQAgAAAAHwEAAGRycy9lMm9Eb2MueG1sUEsFBgAAAAAGAAYAWQEAAHkFAAAA&#10;AA==&#10;">
              <v:fill on="f" focussize="0,0"/>
              <v:stroke on="f" weight="0.5pt"/>
              <v:imagedata o:title=""/>
              <o:lock v:ext="edit" aspectratio="f"/>
              <v:textbox inset="0mm,0mm,0mm,0mm" style="mso-fit-shape-to-text:t;">
                <w:txbxContent>
                  <w:p w14:paraId="3DC3EA79">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73</w:t>
                    </w:r>
                    <w:r>
                      <w:rPr>
                        <w:rFonts w:hint="default"/>
                        <w:sz w:val="21"/>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1EDF">
    <w:pPr>
      <w:spacing w:line="1" w:lineRule="exact"/>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1C522">
    <w:pPr>
      <w:pStyle w:val="12"/>
      <w:spacing w:after="0" w:line="36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9D7B6">
    <w:pPr>
      <w:spacing w:line="1" w:lineRule="exact"/>
      <w:rPr>
        <w:rFonts w:ascii="Times New Roman" w:hAnsi="Times New Roman"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E49B">
    <w:pPr>
      <w:spacing w:line="1" w:lineRule="exact"/>
      <w:rPr>
        <w:rFonts w:ascii="Times New Roman" w:hAnsi="Times New Roman" w:eastAsia="宋体"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310B">
    <w:pPr>
      <w:spacing w:line="1" w:lineRule="exac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page">
                <wp:posOffset>1104900</wp:posOffset>
              </wp:positionH>
              <wp:positionV relativeFrom="page">
                <wp:posOffset>805815</wp:posOffset>
              </wp:positionV>
              <wp:extent cx="1456690" cy="1098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456690" cy="109855"/>
                      </a:xfrm>
                      <a:prstGeom prst="rect">
                        <a:avLst/>
                      </a:prstGeom>
                      <a:noFill/>
                      <a:ln>
                        <a:noFill/>
                      </a:ln>
                      <a:effectLst/>
                    </wps:spPr>
                    <wps:txbx>
                      <w:txbxContent>
                        <w:p w14:paraId="21644D30">
                          <w:pPr>
                            <w:widowControl w:val="0"/>
                            <w:jc w:val="left"/>
                            <w:rPr>
                              <w:rFonts w:ascii="Times New Roman" w:hAnsi="Times New Roman" w:eastAsia="Times New Roman" w:cs="Times New Roman"/>
                              <w:kern w:val="2"/>
                              <w:sz w:val="17"/>
                              <w:szCs w:val="17"/>
                              <w:lang w:val="en-US" w:eastAsia="zh-CN" w:bidi="ar-SA"/>
                            </w:rPr>
                          </w:pPr>
                          <w:r>
                            <w:rPr>
                              <w:rFonts w:ascii="宋体" w:hAnsi="宋体" w:eastAsia="宋体" w:cs="宋体"/>
                              <w:color w:val="000000"/>
                              <w:kern w:val="2"/>
                              <w:sz w:val="17"/>
                              <w:szCs w:val="17"/>
                              <w:lang w:val="en-US" w:eastAsia="zh-CN" w:bidi="ar-SA"/>
                            </w:rPr>
                            <w:t>非招标方式采购文件示范文本</w:t>
                          </w:r>
                        </w:p>
                      </w:txbxContent>
                    </wps:txbx>
                    <wps:bodyPr wrap="none" lIns="0" tIns="0" rIns="0" bIns="0">
                      <a:spAutoFit/>
                    </wps:bodyPr>
                  </wps:wsp>
                </a:graphicData>
              </a:graphic>
            </wp:anchor>
          </w:drawing>
        </mc:Choice>
        <mc:Fallback>
          <w:pict>
            <v:shape id="_x0000_s1026" o:spid="_x0000_s1026" o:spt="202" type="#_x0000_t202" style="position:absolute;left:0pt;margin-left:87pt;margin-top:63.45pt;height:8.65pt;width:114.7pt;mso-position-horizontal-relative:page;mso-position-vertical-relative:page;mso-wrap-style:none;z-index:251659264;mso-width-relative:page;mso-height-relative:page;" filled="f" stroked="f" coordsize="21600,21600" o:gfxdata="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HMyrx1wAAAAsBAAAPAAAAAAAAAAEAIAAAACIAAABkcnMv&#10;ZG93bnJldi54bWxQSwECFAAUAAAACACHTuJApPhbyssBAACaAwAADgAAAAAAAAABACAAAAAmAQAA&#10;ZHJzL2Uyb0RvYy54bWxQSwUGAAAAAAYABgBZAQAAYwUAAAAA&#10;">
              <v:fill on="f" focussize="0,0"/>
              <v:stroke on="f"/>
              <v:imagedata o:title=""/>
              <o:lock v:ext="edit" aspectratio="f"/>
              <v:textbox inset="0mm,0mm,0mm,0mm" style="mso-fit-shape-to-text:t;">
                <w:txbxContent>
                  <w:p w14:paraId="21644D30">
                    <w:pPr>
                      <w:widowControl w:val="0"/>
                      <w:jc w:val="left"/>
                      <w:rPr>
                        <w:rFonts w:ascii="Times New Roman" w:hAnsi="Times New Roman" w:eastAsia="Times New Roman" w:cs="Times New Roman"/>
                        <w:kern w:val="2"/>
                        <w:sz w:val="17"/>
                        <w:szCs w:val="17"/>
                        <w:lang w:val="en-US" w:eastAsia="zh-CN" w:bidi="ar-SA"/>
                      </w:rPr>
                    </w:pPr>
                    <w:r>
                      <w:rPr>
                        <w:rFonts w:ascii="宋体" w:hAnsi="宋体" w:eastAsia="宋体" w:cs="宋体"/>
                        <w:color w:val="000000"/>
                        <w:kern w:val="2"/>
                        <w:sz w:val="17"/>
                        <w:szCs w:val="17"/>
                        <w:lang w:val="en-US" w:eastAsia="zh-CN" w:bidi="ar-SA"/>
                      </w:rPr>
                      <w:t>非招标方式采购文件示范文本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B8C4D">
    <w:pPr>
      <w:spacing w:beforeLines="0" w:afterLines="0" w:line="1" w:lineRule="exact"/>
      <w:rPr>
        <w:rFonts w:hint="default" w:ascii="Times New Roman" w:hAnsi="Times New Roman"/>
        <w:sz w:val="21"/>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11D6">
    <w:pPr>
      <w:spacing w:beforeLines="0" w:afterLines="0" w:line="1" w:lineRule="exact"/>
      <w:rPr>
        <w:rFonts w:hint="default" w:ascii="Times New Roman" w:hAnsi="Times New Roman"/>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5BC27177"/>
    <w:multiLevelType w:val="singleLevel"/>
    <w:tmpl w:val="5BC27177"/>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MGVmYmZkNDhkMjE2Mjg0ZGMyY2I3MzlkN2U5OGIifQ=="/>
    <w:docVar w:name="KSO_WPS_MARK_KEY" w:val="3c54268b-a08b-4ee3-9323-f8778113299a"/>
  </w:docVars>
  <w:rsids>
    <w:rsidRoot w:val="00172A27"/>
    <w:rsid w:val="01663F2D"/>
    <w:rsid w:val="02BC7D06"/>
    <w:rsid w:val="03563520"/>
    <w:rsid w:val="037F2D24"/>
    <w:rsid w:val="04D93DB7"/>
    <w:rsid w:val="04DA277E"/>
    <w:rsid w:val="04DD3477"/>
    <w:rsid w:val="05A40653"/>
    <w:rsid w:val="07575309"/>
    <w:rsid w:val="077B0190"/>
    <w:rsid w:val="08026D21"/>
    <w:rsid w:val="082A446E"/>
    <w:rsid w:val="086633B5"/>
    <w:rsid w:val="0AAD07FF"/>
    <w:rsid w:val="0AD32FB7"/>
    <w:rsid w:val="0CA20D30"/>
    <w:rsid w:val="0CC41732"/>
    <w:rsid w:val="0CC44295"/>
    <w:rsid w:val="0D32168B"/>
    <w:rsid w:val="0D6C0594"/>
    <w:rsid w:val="0E212E35"/>
    <w:rsid w:val="0F2732C9"/>
    <w:rsid w:val="10E5667A"/>
    <w:rsid w:val="10E96042"/>
    <w:rsid w:val="11594F9F"/>
    <w:rsid w:val="11E876FC"/>
    <w:rsid w:val="120D3474"/>
    <w:rsid w:val="12F824DC"/>
    <w:rsid w:val="13743CE5"/>
    <w:rsid w:val="13DE0029"/>
    <w:rsid w:val="142162A5"/>
    <w:rsid w:val="150D15BE"/>
    <w:rsid w:val="16363A6F"/>
    <w:rsid w:val="17B525CF"/>
    <w:rsid w:val="17D258B9"/>
    <w:rsid w:val="180D407C"/>
    <w:rsid w:val="186F7FBD"/>
    <w:rsid w:val="18C73425"/>
    <w:rsid w:val="18E359F0"/>
    <w:rsid w:val="190C0555"/>
    <w:rsid w:val="19732C07"/>
    <w:rsid w:val="1BA42AD9"/>
    <w:rsid w:val="1BB67591"/>
    <w:rsid w:val="1BF471BC"/>
    <w:rsid w:val="1D0751EA"/>
    <w:rsid w:val="1D5C5F16"/>
    <w:rsid w:val="1F9F2215"/>
    <w:rsid w:val="20A759E7"/>
    <w:rsid w:val="220D200F"/>
    <w:rsid w:val="24C93446"/>
    <w:rsid w:val="263E08AF"/>
    <w:rsid w:val="27813E39"/>
    <w:rsid w:val="27BA39AE"/>
    <w:rsid w:val="28FA1182"/>
    <w:rsid w:val="2916719E"/>
    <w:rsid w:val="297F5EFD"/>
    <w:rsid w:val="298760C9"/>
    <w:rsid w:val="2A7B4487"/>
    <w:rsid w:val="2B7C4A5A"/>
    <w:rsid w:val="2B9334B8"/>
    <w:rsid w:val="2C5A3F87"/>
    <w:rsid w:val="2C9F504B"/>
    <w:rsid w:val="2CD868D8"/>
    <w:rsid w:val="2E112405"/>
    <w:rsid w:val="2E5E2B1D"/>
    <w:rsid w:val="2F85096C"/>
    <w:rsid w:val="31C50C98"/>
    <w:rsid w:val="31D06723"/>
    <w:rsid w:val="3299599E"/>
    <w:rsid w:val="32F206EE"/>
    <w:rsid w:val="34CE3C78"/>
    <w:rsid w:val="353B3E13"/>
    <w:rsid w:val="35830DBD"/>
    <w:rsid w:val="36044586"/>
    <w:rsid w:val="3C991F43"/>
    <w:rsid w:val="3CDB69FF"/>
    <w:rsid w:val="3EC3774B"/>
    <w:rsid w:val="3F3B5533"/>
    <w:rsid w:val="3F3D5750"/>
    <w:rsid w:val="3FA121BB"/>
    <w:rsid w:val="409A272E"/>
    <w:rsid w:val="40A37834"/>
    <w:rsid w:val="40D47464"/>
    <w:rsid w:val="419158DF"/>
    <w:rsid w:val="41BB0BAE"/>
    <w:rsid w:val="42D0722D"/>
    <w:rsid w:val="45181EA5"/>
    <w:rsid w:val="451D220E"/>
    <w:rsid w:val="46146ADE"/>
    <w:rsid w:val="46EF13EF"/>
    <w:rsid w:val="48E1714C"/>
    <w:rsid w:val="49035625"/>
    <w:rsid w:val="492E5E8F"/>
    <w:rsid w:val="497B5763"/>
    <w:rsid w:val="4BFD27CF"/>
    <w:rsid w:val="4CF22E0F"/>
    <w:rsid w:val="4D770865"/>
    <w:rsid w:val="4EBB17C9"/>
    <w:rsid w:val="4EE64EF5"/>
    <w:rsid w:val="506B67B3"/>
    <w:rsid w:val="50B27ED5"/>
    <w:rsid w:val="50C83473"/>
    <w:rsid w:val="514F6A6A"/>
    <w:rsid w:val="51677519"/>
    <w:rsid w:val="51700F46"/>
    <w:rsid w:val="517B500A"/>
    <w:rsid w:val="51CD4C13"/>
    <w:rsid w:val="52EC2849"/>
    <w:rsid w:val="533C090C"/>
    <w:rsid w:val="53802B58"/>
    <w:rsid w:val="538C090D"/>
    <w:rsid w:val="541E628C"/>
    <w:rsid w:val="55AB275E"/>
    <w:rsid w:val="560A25C4"/>
    <w:rsid w:val="56D509D4"/>
    <w:rsid w:val="56D66F61"/>
    <w:rsid w:val="56EA52A2"/>
    <w:rsid w:val="57A00D2F"/>
    <w:rsid w:val="58664E95"/>
    <w:rsid w:val="58D66BD5"/>
    <w:rsid w:val="59441670"/>
    <w:rsid w:val="5C6B3AC0"/>
    <w:rsid w:val="5D96164A"/>
    <w:rsid w:val="5DE41EEB"/>
    <w:rsid w:val="5E85772B"/>
    <w:rsid w:val="5EC96AB3"/>
    <w:rsid w:val="61677DAC"/>
    <w:rsid w:val="61837D9D"/>
    <w:rsid w:val="62AE21DC"/>
    <w:rsid w:val="644E5A29"/>
    <w:rsid w:val="653B63CA"/>
    <w:rsid w:val="66884C53"/>
    <w:rsid w:val="691246B2"/>
    <w:rsid w:val="6AA63D00"/>
    <w:rsid w:val="6C87373C"/>
    <w:rsid w:val="6CAE2F39"/>
    <w:rsid w:val="6DCF02FA"/>
    <w:rsid w:val="6E84224A"/>
    <w:rsid w:val="6F0B5A15"/>
    <w:rsid w:val="6F8C7FEF"/>
    <w:rsid w:val="70B825D8"/>
    <w:rsid w:val="70E8376D"/>
    <w:rsid w:val="715266F3"/>
    <w:rsid w:val="717413E6"/>
    <w:rsid w:val="72A83463"/>
    <w:rsid w:val="72B7774C"/>
    <w:rsid w:val="7372743B"/>
    <w:rsid w:val="73A265D4"/>
    <w:rsid w:val="74364139"/>
    <w:rsid w:val="749679A4"/>
    <w:rsid w:val="75A03D67"/>
    <w:rsid w:val="75D1791E"/>
    <w:rsid w:val="77776072"/>
    <w:rsid w:val="777C0170"/>
    <w:rsid w:val="77B07B65"/>
    <w:rsid w:val="783F2264"/>
    <w:rsid w:val="78C50782"/>
    <w:rsid w:val="79D4106C"/>
    <w:rsid w:val="7A122BA4"/>
    <w:rsid w:val="7B0B652F"/>
    <w:rsid w:val="7E4E1E86"/>
    <w:rsid w:val="7E693BD5"/>
    <w:rsid w:val="7FBA4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eastAsia" w:ascii="等线" w:hAnsi="等线" w:eastAsia="等线" w:cs="Times New Roman"/>
      <w:b/>
      <w:bCs/>
      <w:kern w:val="44"/>
      <w:sz w:val="44"/>
      <w:szCs w:val="44"/>
      <w:lang w:val="en-US" w:eastAsia="zh-CN" w:bidi="ar"/>
    </w:rPr>
  </w:style>
  <w:style w:type="paragraph" w:styleId="3">
    <w:name w:val="heading 2"/>
    <w:basedOn w:val="1"/>
    <w:next w:val="1"/>
    <w:unhideWhenUsed/>
    <w:qFormat/>
    <w:uiPriority w:val="0"/>
    <w:pPr>
      <w:keepNext/>
      <w:keepLines/>
      <w:widowControl w:val="0"/>
      <w:suppressLineNumbers w:val="0"/>
      <w:spacing w:before="260" w:beforeAutospacing="0" w:after="260" w:afterAutospacing="0" w:line="415" w:lineRule="auto"/>
      <w:jc w:val="both"/>
      <w:outlineLvl w:val="1"/>
    </w:pPr>
    <w:rPr>
      <w:rFonts w:hint="eastAsia" w:ascii="等线 Light" w:hAnsi="等线 Light" w:eastAsia="等线 Light" w:cs="Times New Roman"/>
      <w:b/>
      <w:bCs/>
      <w:kern w:val="2"/>
      <w:sz w:val="32"/>
      <w:szCs w:val="32"/>
      <w:lang w:val="en-US" w:eastAsia="zh-CN" w:bidi="ar"/>
    </w:rPr>
  </w:style>
  <w:style w:type="paragraph" w:styleId="4">
    <w:name w:val="heading 3"/>
    <w:basedOn w:val="1"/>
    <w:next w:val="1"/>
    <w:link w:val="3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numPr>
        <w:ilvl w:val="3"/>
        <w:numId w:val="1"/>
      </w:numPr>
      <w:spacing w:before="280" w:after="290" w:line="376" w:lineRule="auto"/>
      <w:jc w:val="both"/>
      <w:outlineLvl w:val="3"/>
    </w:pPr>
    <w:rPr>
      <w:rFonts w:ascii="Arial" w:hAnsi="Arial" w:eastAsia="黑体" w:cs="Times New Roman"/>
      <w:b/>
      <w:sz w:val="28"/>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Body Text"/>
    <w:basedOn w:val="1"/>
    <w:next w:val="5"/>
    <w:qFormat/>
    <w:uiPriority w:val="0"/>
    <w:pPr>
      <w:spacing w:after="120"/>
    </w:pPr>
    <w:rPr>
      <w:rFonts w:ascii="Times New Roman" w:hAnsi="Times New Roman" w:eastAsia="宋体" w:cs="Times New Roman"/>
      <w:szCs w:val="24"/>
      <w:lang w:val="zh-CN"/>
    </w:rPr>
  </w:style>
  <w:style w:type="paragraph" w:styleId="7">
    <w:name w:val="Body Text Indent"/>
    <w:basedOn w:val="1"/>
    <w:next w:val="8"/>
    <w:qFormat/>
    <w:uiPriority w:val="0"/>
    <w:pPr>
      <w:ind w:right="250" w:rightChars="78" w:firstLine="640" w:firstLineChars="200"/>
    </w:pPr>
  </w:style>
  <w:style w:type="paragraph" w:styleId="8">
    <w:name w:val="Body Text First Indent 2"/>
    <w:basedOn w:val="7"/>
    <w:next w:val="1"/>
    <w:qFormat/>
    <w:uiPriority w:val="0"/>
    <w:pPr>
      <w:ind w:firstLine="420" w:firstLineChars="200"/>
    </w:p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Body Text 2"/>
    <w:basedOn w:val="1"/>
    <w:semiHidden/>
    <w:unhideWhenUsed/>
    <w:qFormat/>
    <w:uiPriority w:val="99"/>
    <w:pPr>
      <w:spacing w:after="120" w:line="480" w:lineRule="auto"/>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table" w:styleId="15">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缺省文本"/>
    <w:basedOn w:val="1"/>
    <w:qFormat/>
    <w:uiPriority w:val="0"/>
    <w:pPr>
      <w:widowControl/>
      <w:autoSpaceDE w:val="0"/>
      <w:autoSpaceDN w:val="0"/>
      <w:adjustRightInd w:val="0"/>
      <w:spacing w:line="360" w:lineRule="auto"/>
      <w:ind w:firstLine="480" w:firstLineChars="200"/>
      <w:jc w:val="left"/>
    </w:pPr>
    <w:rPr>
      <w:rFonts w:ascii="华文细黑" w:hAnsi="宋体" w:eastAsia="华文细黑" w:cs="Times New Roman"/>
      <w:kern w:val="0"/>
      <w:sz w:val="24"/>
      <w:szCs w:val="24"/>
    </w:rPr>
  </w:style>
  <w:style w:type="paragraph" w:customStyle="1" w:styleId="21">
    <w:name w:val="表格文字"/>
    <w:basedOn w:val="1"/>
    <w:qFormat/>
    <w:uiPriority w:val="0"/>
    <w:pPr>
      <w:widowControl/>
      <w:spacing w:line="360" w:lineRule="auto"/>
      <w:jc w:val="left"/>
    </w:pPr>
    <w:rPr>
      <w:rFonts w:ascii="宋体" w:hAnsi="宋体" w:eastAsia="宋体" w:cs="Times New Roman"/>
      <w:color w:val="000000"/>
      <w:kern w:val="0"/>
      <w:sz w:val="20"/>
      <w:szCs w:val="21"/>
    </w:rPr>
  </w:style>
  <w:style w:type="paragraph" w:customStyle="1" w:styleId="22">
    <w:name w:val="正文标题一"/>
    <w:basedOn w:val="1"/>
    <w:qFormat/>
    <w:uiPriority w:val="0"/>
    <w:pPr>
      <w:outlineLvl w:val="0"/>
    </w:pPr>
    <w:rPr>
      <w:rFonts w:ascii="Times New Roman" w:hAnsi="Times New Roman" w:eastAsia="黑体" w:cs="Times New Roman"/>
      <w:bCs/>
      <w:sz w:val="24"/>
      <w:szCs w:val="20"/>
    </w:rPr>
  </w:style>
  <w:style w:type="paragraph" w:styleId="23">
    <w:name w:val="List Paragraph"/>
    <w:basedOn w:val="1"/>
    <w:qFormat/>
    <w:uiPriority w:val="99"/>
    <w:pPr>
      <w:ind w:firstLine="420" w:firstLineChars="200"/>
    </w:pPr>
  </w:style>
  <w:style w:type="paragraph" w:customStyle="1" w:styleId="24">
    <w:name w:val="列出段落2"/>
    <w:basedOn w:val="1"/>
    <w:qFormat/>
    <w:uiPriority w:val="99"/>
    <w:pPr>
      <w:ind w:firstLine="420" w:firstLineChars="200"/>
    </w:pPr>
    <w:rPr>
      <w:rFonts w:ascii="Times New Roman" w:hAnsi="Times New Roman" w:eastAsia="宋体" w:cs="Times New Roman"/>
      <w:szCs w:val="20"/>
    </w:rPr>
  </w:style>
  <w:style w:type="paragraph" w:customStyle="1" w:styleId="25">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0"/>
    </w:rPr>
  </w:style>
  <w:style w:type="paragraph" w:customStyle="1" w:styleId="26">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16"/>
      <w:szCs w:val="16"/>
      <w:lang w:val="en-US" w:eastAsia="zh-CN" w:bidi="ar"/>
    </w:rPr>
  </w:style>
  <w:style w:type="paragraph" w:styleId="27">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28">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标题 3 Char"/>
    <w:link w:val="4"/>
    <w:qFormat/>
    <w:uiPriority w:val="0"/>
    <w:rPr>
      <w:b/>
      <w:sz w:val="32"/>
    </w:rPr>
  </w:style>
  <w:style w:type="paragraph" w:customStyle="1" w:styleId="31">
    <w:name w:val="正文 + 宋体"/>
    <w:basedOn w:val="1"/>
    <w:qFormat/>
    <w:uiPriority w:val="0"/>
    <w:pPr>
      <w:adjustRightInd w:val="0"/>
      <w:snapToGrid w:val="0"/>
      <w:spacing w:line="500" w:lineRule="exact"/>
      <w:ind w:firstLine="560" w:firstLineChars="200"/>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3880</Words>
  <Characters>4244</Characters>
  <Lines>1</Lines>
  <Paragraphs>1</Paragraphs>
  <TotalTime>74</TotalTime>
  <ScaleCrop>false</ScaleCrop>
  <LinksUpToDate>false</LinksUpToDate>
  <CharactersWithSpaces>4990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2024-07-30T09:25:00Z</dcterms:created>
  <dc:creator>Steve</dc:creator>
  <cp:lastModifiedBy>凌云行者</cp:lastModifiedBy>
  <cp:lastPrinted>2025-05-27T01:48:00Z</cp:lastPrinted>
  <dcterms:modified xsi:type="dcterms:W3CDTF">2026-06-24T06:42:59Z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F357029C021347D788676E5CD780AE00_13</vt:lpwstr>
  </property>
  <property fmtid="{D5CDD505-2E9C-101B-9397-08002B2CF9AE}" pid="4" name="KSOTemplateDocerSaveRecord">
    <vt:lpwstr>eyJoZGlkIjoiZTI5NzQ3NzhhZTczMzQxYmM1Y2M4YzFjODg4OWMxYTciLCJ1c2VySWQiOiI0NDgwMjA1NDcifQ==</vt:lpwstr>
  </property>
</Properties>
</file>